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CE34E3">
      <w:pPr>
        <w:pStyle w:val="3"/>
        <w:spacing w:line="500" w:lineRule="atLeast"/>
        <w:rPr>
          <w:rFonts w:ascii="Times New Roman" w:hAnsi="Times New Roman" w:eastAsia="仿宋_GB2312"/>
          <w:sz w:val="28"/>
        </w:rPr>
      </w:pPr>
      <w:r>
        <w:rPr>
          <w:rFonts w:ascii="Times New Roman" w:hAnsi="Times New Roman" w:eastAsia="仿宋_GB2312"/>
          <w:sz w:val="28"/>
        </w:rPr>
        <w:t>附件1：</w:t>
      </w:r>
    </w:p>
    <w:p w14:paraId="6D049C7D">
      <w:pPr>
        <w:pStyle w:val="3"/>
        <w:spacing w:line="500" w:lineRule="atLeast"/>
        <w:rPr>
          <w:rFonts w:ascii="Times New Roman" w:hAnsi="Times New Roman" w:eastAsia="仿宋"/>
          <w:sz w:val="28"/>
        </w:rPr>
      </w:pPr>
    </w:p>
    <w:p w14:paraId="0B8D152A">
      <w:pPr>
        <w:adjustRightInd w:val="0"/>
        <w:spacing w:line="500" w:lineRule="atLeast"/>
        <w:jc w:val="center"/>
        <w:textAlignment w:val="baseline"/>
        <w:rPr>
          <w:rFonts w:eastAsia="华文中宋"/>
          <w:b/>
          <w:bCs/>
          <w:kern w:val="0"/>
          <w:sz w:val="36"/>
          <w:szCs w:val="36"/>
        </w:rPr>
      </w:pPr>
      <w:r>
        <w:rPr>
          <w:rFonts w:eastAsia="华文中宋"/>
          <w:b/>
          <w:bCs/>
          <w:kern w:val="0"/>
          <w:sz w:val="36"/>
          <w:szCs w:val="36"/>
        </w:rPr>
        <w:t>第二十六届(2026)“真皮标志杯”中国国际箱包皮具</w:t>
      </w:r>
    </w:p>
    <w:p w14:paraId="382BF6CD">
      <w:pPr>
        <w:adjustRightInd w:val="0"/>
        <w:spacing w:line="500" w:lineRule="atLeast"/>
        <w:jc w:val="center"/>
        <w:textAlignment w:val="baseline"/>
        <w:rPr>
          <w:rFonts w:eastAsia="华文中宋"/>
          <w:b/>
          <w:bCs/>
          <w:kern w:val="0"/>
          <w:sz w:val="36"/>
          <w:szCs w:val="36"/>
        </w:rPr>
      </w:pPr>
      <w:r>
        <w:rPr>
          <w:rFonts w:eastAsia="华文中宋"/>
          <w:b/>
          <w:bCs/>
          <w:kern w:val="0"/>
          <w:sz w:val="36"/>
          <w:szCs w:val="36"/>
        </w:rPr>
        <w:t>设计大赛参赛指南</w:t>
      </w:r>
    </w:p>
    <w:p w14:paraId="48960673">
      <w:pPr>
        <w:pStyle w:val="3"/>
        <w:spacing w:line="500" w:lineRule="atLeast"/>
        <w:ind w:left="1987" w:leftChars="946" w:firstLine="1446" w:firstLineChars="400"/>
        <w:rPr>
          <w:rFonts w:ascii="Times New Roman" w:hAnsi="Times New Roman" w:eastAsia="华文中宋"/>
          <w:b/>
          <w:sz w:val="36"/>
          <w:szCs w:val="36"/>
        </w:rPr>
      </w:pPr>
    </w:p>
    <w:p w14:paraId="2BC3FF9F">
      <w:pPr>
        <w:pStyle w:val="6"/>
        <w:spacing w:line="500" w:lineRule="atLeast"/>
        <w:contextualSpacing/>
        <w:outlineLvl w:val="0"/>
        <w:rPr>
          <w:rFonts w:ascii="Times New Roman" w:hAnsi="Times New Roman" w:eastAsia="仿宋_GB2312"/>
          <w:bCs w:val="0"/>
          <w:color w:val="auto"/>
          <w:szCs w:val="21"/>
        </w:rPr>
      </w:pPr>
      <w:r>
        <w:rPr>
          <w:rFonts w:ascii="Times New Roman" w:hAnsi="Times New Roman" w:eastAsia="仿宋_GB2312"/>
          <w:bCs w:val="0"/>
          <w:color w:val="auto"/>
          <w:szCs w:val="21"/>
        </w:rPr>
        <w:t>一、参赛者条件</w:t>
      </w:r>
    </w:p>
    <w:p w14:paraId="1FE87F06">
      <w:pPr>
        <w:adjustRightInd w:val="0"/>
        <w:spacing w:line="500" w:lineRule="atLeast"/>
        <w:ind w:left="563" w:leftChars="268" w:firstLine="560" w:firstLineChars="200"/>
        <w:textAlignment w:val="baseline"/>
        <w:rPr>
          <w:rFonts w:eastAsia="仿宋_GB2312"/>
          <w:sz w:val="28"/>
          <w:szCs w:val="21"/>
        </w:rPr>
      </w:pPr>
      <w:r>
        <w:rPr>
          <w:rFonts w:eastAsia="仿宋_GB2312"/>
          <w:sz w:val="28"/>
          <w:szCs w:val="21"/>
        </w:rPr>
        <w:t>从事箱包皮具设计的国内外设计师、院校学生等均可参赛。</w:t>
      </w:r>
    </w:p>
    <w:p w14:paraId="2D7DBDDC">
      <w:pPr>
        <w:adjustRightInd w:val="0"/>
        <w:spacing w:line="500" w:lineRule="atLeast"/>
        <w:ind w:firstLine="562" w:firstLineChars="200"/>
        <w:textAlignment w:val="baseline"/>
        <w:rPr>
          <w:rFonts w:eastAsia="仿宋_GB2312"/>
          <w:b/>
          <w:sz w:val="28"/>
          <w:szCs w:val="21"/>
        </w:rPr>
      </w:pPr>
      <w:r>
        <w:rPr>
          <w:rFonts w:eastAsia="仿宋_GB2312"/>
          <w:b/>
          <w:sz w:val="28"/>
          <w:szCs w:val="21"/>
        </w:rPr>
        <w:t>二、作品类别</w:t>
      </w:r>
    </w:p>
    <w:p w14:paraId="45C6FABA">
      <w:pPr>
        <w:spacing w:line="500" w:lineRule="atLeast"/>
        <w:ind w:firstLine="562" w:firstLineChars="200"/>
        <w:rPr>
          <w:rFonts w:eastAsia="仿宋_GB2312"/>
          <w:b/>
          <w:sz w:val="28"/>
          <w:szCs w:val="21"/>
        </w:rPr>
      </w:pPr>
      <w:r>
        <w:rPr>
          <w:rFonts w:eastAsia="仿宋_GB2312"/>
          <w:b/>
          <w:sz w:val="28"/>
          <w:szCs w:val="21"/>
        </w:rPr>
        <w:t>1、</w:t>
      </w:r>
      <w:r>
        <w:rPr>
          <w:rFonts w:eastAsia="仿宋_GB2312"/>
          <w:sz w:val="28"/>
          <w:szCs w:val="21"/>
        </w:rPr>
        <w:t>男包类：正装包、手包、斜肩背包</w:t>
      </w:r>
      <w:bookmarkStart w:id="10" w:name="_GoBack"/>
      <w:bookmarkEnd w:id="10"/>
    </w:p>
    <w:p w14:paraId="39AB8A29">
      <w:pPr>
        <w:spacing w:line="500" w:lineRule="atLeast"/>
        <w:ind w:firstLine="560" w:firstLineChars="200"/>
        <w:rPr>
          <w:rFonts w:eastAsia="仿宋_GB2312"/>
          <w:sz w:val="28"/>
          <w:szCs w:val="21"/>
        </w:rPr>
      </w:pPr>
      <w:r>
        <w:rPr>
          <w:rFonts w:eastAsia="仿宋_GB2312"/>
          <w:sz w:val="28"/>
          <w:szCs w:val="21"/>
        </w:rPr>
        <w:t>2、女包类：正装包、时尚休闲包、晚装包</w:t>
      </w:r>
    </w:p>
    <w:p w14:paraId="728DC7CD">
      <w:pPr>
        <w:spacing w:line="500" w:lineRule="atLeast"/>
        <w:ind w:firstLine="560" w:firstLineChars="200"/>
        <w:rPr>
          <w:rFonts w:eastAsia="仿宋_GB2312"/>
          <w:sz w:val="28"/>
          <w:szCs w:val="21"/>
        </w:rPr>
      </w:pPr>
      <w:r>
        <w:rPr>
          <w:rFonts w:eastAsia="仿宋_GB2312"/>
          <w:sz w:val="28"/>
          <w:szCs w:val="21"/>
        </w:rPr>
        <w:t>3、背包类：学生背包、运动背包、户外包</w:t>
      </w:r>
    </w:p>
    <w:p w14:paraId="088723CA">
      <w:pPr>
        <w:spacing w:line="500" w:lineRule="atLeast"/>
        <w:ind w:firstLine="560" w:firstLineChars="200"/>
        <w:rPr>
          <w:rFonts w:eastAsia="仿宋_GB2312"/>
          <w:sz w:val="28"/>
          <w:szCs w:val="21"/>
        </w:rPr>
      </w:pPr>
      <w:r>
        <w:rPr>
          <w:rFonts w:eastAsia="仿宋_GB2312"/>
          <w:sz w:val="28"/>
          <w:szCs w:val="21"/>
        </w:rPr>
        <w:t>4、旅行箱类：拉杆箱、商务箱</w:t>
      </w:r>
    </w:p>
    <w:p w14:paraId="65E0A03D">
      <w:pPr>
        <w:spacing w:line="500" w:lineRule="atLeast"/>
        <w:ind w:firstLine="560" w:firstLineChars="200"/>
        <w:rPr>
          <w:rFonts w:eastAsia="仿宋_GB2312"/>
          <w:sz w:val="28"/>
          <w:szCs w:val="21"/>
        </w:rPr>
      </w:pPr>
      <w:r>
        <w:rPr>
          <w:rFonts w:eastAsia="仿宋_GB2312"/>
          <w:sz w:val="28"/>
          <w:szCs w:val="21"/>
        </w:rPr>
        <w:t>5、皮件配饰类：票夹、卡包、钥匙包</w:t>
      </w:r>
    </w:p>
    <w:p w14:paraId="1E567E00">
      <w:pPr>
        <w:adjustRightInd w:val="0"/>
        <w:spacing w:line="500" w:lineRule="atLeast"/>
        <w:ind w:firstLine="562" w:firstLineChars="200"/>
        <w:textAlignment w:val="baseline"/>
        <w:rPr>
          <w:rFonts w:eastAsia="仿宋_GB2312"/>
          <w:b/>
          <w:sz w:val="28"/>
          <w:szCs w:val="21"/>
        </w:rPr>
      </w:pPr>
      <w:r>
        <w:rPr>
          <w:rFonts w:eastAsia="仿宋_GB2312"/>
          <w:b/>
          <w:sz w:val="28"/>
          <w:szCs w:val="21"/>
        </w:rPr>
        <w:t>三、参赛要求</w:t>
      </w:r>
    </w:p>
    <w:p w14:paraId="7A4AB23E">
      <w:pPr>
        <w:spacing w:line="500" w:lineRule="atLeast"/>
        <w:ind w:firstLine="562" w:firstLineChars="200"/>
        <w:rPr>
          <w:rFonts w:eastAsia="仿宋_GB2312"/>
          <w:b/>
          <w:sz w:val="28"/>
        </w:rPr>
      </w:pPr>
      <w:r>
        <w:rPr>
          <w:rFonts w:eastAsia="仿宋_GB2312"/>
          <w:b/>
          <w:sz w:val="28"/>
        </w:rPr>
        <w:t>1、设计主题</w:t>
      </w:r>
    </w:p>
    <w:p w14:paraId="74FA65B6">
      <w:pPr>
        <w:spacing w:line="500" w:lineRule="atLeast"/>
        <w:ind w:firstLine="562" w:firstLineChars="200"/>
        <w:rPr>
          <w:rFonts w:hint="eastAsia" w:eastAsia="仿宋_GB2312"/>
          <w:b/>
          <w:sz w:val="28"/>
        </w:rPr>
      </w:pPr>
      <w:r>
        <w:rPr>
          <w:rFonts w:hint="eastAsia" w:eastAsia="仿宋_GB2312"/>
          <w:b/>
          <w:sz w:val="28"/>
        </w:rPr>
        <w:t>新序</w:t>
      </w:r>
    </w:p>
    <w:p w14:paraId="5771E424">
      <w:pPr>
        <w:spacing w:line="500" w:lineRule="atLeast"/>
        <w:ind w:firstLine="546" w:firstLineChars="200"/>
        <w:rPr>
          <w:rFonts w:eastAsia="仿宋_GB2312"/>
          <w:b/>
          <w:bCs/>
          <w:spacing w:val="-4"/>
          <w:sz w:val="28"/>
          <w:szCs w:val="21"/>
        </w:rPr>
      </w:pPr>
      <w:r>
        <w:rPr>
          <w:rFonts w:eastAsia="仿宋_GB2312"/>
          <w:b/>
          <w:bCs/>
          <w:spacing w:val="-4"/>
          <w:sz w:val="28"/>
          <w:szCs w:val="21"/>
        </w:rPr>
        <w:t>2、作品要求</w:t>
      </w:r>
    </w:p>
    <w:p w14:paraId="7BFFD43F">
      <w:pPr>
        <w:spacing w:line="500" w:lineRule="atLeast"/>
        <w:ind w:firstLine="560" w:firstLineChars="200"/>
        <w:rPr>
          <w:rFonts w:eastAsia="仿宋_GB2312"/>
          <w:sz w:val="28"/>
          <w:szCs w:val="21"/>
        </w:rPr>
      </w:pPr>
      <w:r>
        <w:rPr>
          <w:rFonts w:eastAsia="仿宋_GB2312"/>
          <w:sz w:val="28"/>
          <w:szCs w:val="21"/>
        </w:rPr>
        <w:t>(1)参赛作品必须是参赛者原创设计且首次发表的作品，不得一稿多投；</w:t>
      </w:r>
    </w:p>
    <w:p w14:paraId="763A67DA">
      <w:pPr>
        <w:spacing w:line="500" w:lineRule="atLeast"/>
        <w:ind w:firstLine="560" w:firstLineChars="200"/>
        <w:rPr>
          <w:rFonts w:eastAsia="仿宋_GB2312"/>
          <w:sz w:val="28"/>
          <w:szCs w:val="21"/>
        </w:rPr>
      </w:pPr>
      <w:r>
        <w:rPr>
          <w:rFonts w:eastAsia="仿宋_GB2312"/>
          <w:sz w:val="28"/>
          <w:szCs w:val="21"/>
        </w:rPr>
        <w:t>(2)</w:t>
      </w:r>
      <w:r>
        <w:rPr>
          <w:rFonts w:eastAsia="仿宋_GB2312"/>
          <w:sz w:val="28"/>
          <w:szCs w:val="28"/>
        </w:rPr>
        <w:t>参赛作品不得出现单位或个人信息</w:t>
      </w:r>
      <w:r>
        <w:rPr>
          <w:rFonts w:eastAsia="仿宋_GB2312"/>
          <w:sz w:val="28"/>
          <w:szCs w:val="21"/>
        </w:rPr>
        <w:t>；</w:t>
      </w:r>
    </w:p>
    <w:p w14:paraId="0979CB27">
      <w:pPr>
        <w:spacing w:line="500" w:lineRule="atLeast"/>
        <w:ind w:firstLine="560" w:firstLineChars="200"/>
        <w:rPr>
          <w:rFonts w:eastAsia="仿宋_GB2312"/>
          <w:sz w:val="28"/>
          <w:szCs w:val="21"/>
        </w:rPr>
      </w:pPr>
      <w:r>
        <w:rPr>
          <w:rFonts w:eastAsia="仿宋_GB2312"/>
          <w:sz w:val="28"/>
          <w:szCs w:val="21"/>
        </w:rPr>
        <w:t>(3)参赛作品按系列提供，每个系列限3-5件;</w:t>
      </w:r>
    </w:p>
    <w:p w14:paraId="42F214F8">
      <w:pPr>
        <w:spacing w:line="500" w:lineRule="atLeast"/>
        <w:ind w:firstLine="560" w:firstLineChars="200"/>
        <w:rPr>
          <w:rFonts w:eastAsia="仿宋_GB2312"/>
          <w:sz w:val="28"/>
          <w:szCs w:val="21"/>
        </w:rPr>
      </w:pPr>
      <w:r>
        <w:rPr>
          <w:rFonts w:eastAsia="仿宋_GB2312"/>
          <w:sz w:val="28"/>
          <w:szCs w:val="21"/>
        </w:rPr>
        <w:t>(4)同一参赛作品署名作者不得超过2人；</w:t>
      </w:r>
    </w:p>
    <w:p w14:paraId="741E6DA5">
      <w:pPr>
        <w:spacing w:line="500" w:lineRule="atLeast"/>
        <w:ind w:firstLine="560" w:firstLineChars="200"/>
        <w:rPr>
          <w:rFonts w:eastAsia="仿宋_GB2312"/>
          <w:sz w:val="28"/>
          <w:szCs w:val="21"/>
        </w:rPr>
      </w:pPr>
      <w:r>
        <w:rPr>
          <w:rFonts w:eastAsia="仿宋_GB2312"/>
          <w:sz w:val="28"/>
          <w:szCs w:val="21"/>
        </w:rPr>
        <w:t>(5)参赛效果图鼓励手绘，显示在A3(295mm×420mm)绘图纸上。效果图要求体现</w:t>
      </w:r>
      <w:r>
        <w:rPr>
          <w:rFonts w:eastAsia="仿宋_GB2312"/>
          <w:sz w:val="28"/>
        </w:rPr>
        <w:t>设计主题，</w:t>
      </w:r>
      <w:r>
        <w:rPr>
          <w:rFonts w:eastAsia="仿宋_GB2312"/>
          <w:sz w:val="28"/>
          <w:szCs w:val="21"/>
        </w:rPr>
        <w:t>内容完整</w:t>
      </w:r>
      <w:r>
        <w:rPr>
          <w:rFonts w:eastAsia="仿宋_GB2312"/>
          <w:sz w:val="28"/>
        </w:rPr>
        <w:t>。正面为作品名称、彩色效果图，背面为设计构思、结构图(包括正视图及背视图)物料搭配说明等。</w:t>
      </w:r>
      <w:r>
        <w:rPr>
          <w:rFonts w:eastAsia="仿宋_GB2312"/>
          <w:sz w:val="28"/>
          <w:szCs w:val="21"/>
        </w:rPr>
        <w:t>效果图提交后不予退还，请自留底稿；</w:t>
      </w:r>
    </w:p>
    <w:p w14:paraId="1095F26E">
      <w:pPr>
        <w:spacing w:line="500" w:lineRule="atLeast"/>
        <w:ind w:firstLine="560" w:firstLineChars="200"/>
        <w:rPr>
          <w:rFonts w:eastAsia="仿宋_GB2312"/>
          <w:sz w:val="28"/>
        </w:rPr>
      </w:pPr>
      <w:bookmarkStart w:id="0" w:name="_Hlk86412368"/>
      <w:bookmarkStart w:id="1" w:name="_Hlk86310869"/>
      <w:r>
        <w:rPr>
          <w:rFonts w:eastAsia="仿宋_GB2312"/>
          <w:sz w:val="28"/>
          <w:szCs w:val="21"/>
        </w:rPr>
        <w:t>(6)</w:t>
      </w:r>
      <w:r>
        <w:rPr>
          <w:rFonts w:eastAsia="仿宋_GB2312"/>
          <w:sz w:val="28"/>
        </w:rPr>
        <w:t>各院校应届毕业生的毕业设计作品，凡符合大赛规则，均可参赛且直接参加总决赛。</w:t>
      </w:r>
      <w:bookmarkEnd w:id="0"/>
    </w:p>
    <w:bookmarkEnd w:id="1"/>
    <w:p w14:paraId="5ADACCC2">
      <w:pPr>
        <w:pStyle w:val="6"/>
        <w:spacing w:line="500" w:lineRule="atLeast"/>
        <w:contextualSpacing/>
        <w:outlineLvl w:val="0"/>
        <w:rPr>
          <w:rFonts w:ascii="Times New Roman" w:hAnsi="Times New Roman" w:eastAsia="仿宋_GB2312"/>
          <w:bCs w:val="0"/>
          <w:color w:val="auto"/>
          <w:szCs w:val="21"/>
        </w:rPr>
      </w:pPr>
      <w:r>
        <w:rPr>
          <w:rFonts w:ascii="Times New Roman" w:hAnsi="Times New Roman" w:eastAsia="仿宋_GB2312"/>
          <w:bCs w:val="0"/>
          <w:color w:val="auto"/>
          <w:szCs w:val="21"/>
        </w:rPr>
        <w:t>四、评选规则</w:t>
      </w:r>
    </w:p>
    <w:p w14:paraId="6F3D5E20">
      <w:pPr>
        <w:spacing w:line="500" w:lineRule="atLeast"/>
        <w:ind w:firstLine="560" w:firstLineChars="200"/>
        <w:rPr>
          <w:rFonts w:eastAsia="仿宋_GB2312"/>
          <w:sz w:val="28"/>
          <w:szCs w:val="21"/>
        </w:rPr>
      </w:pPr>
      <w:r>
        <w:rPr>
          <w:rFonts w:eastAsia="仿宋_GB2312"/>
          <w:sz w:val="28"/>
          <w:szCs w:val="21"/>
        </w:rPr>
        <w:t>大赛遵循公开、公平和公正的原则，依据严格的评选程序和评分标准，以科学、严谨的态度进行评选。赛事分为初赛和总决赛两个赛段。</w:t>
      </w:r>
    </w:p>
    <w:p w14:paraId="2AEA83A7">
      <w:pPr>
        <w:spacing w:line="500" w:lineRule="atLeast"/>
        <w:ind w:firstLine="562" w:firstLineChars="200"/>
        <w:rPr>
          <w:rFonts w:eastAsia="仿宋_GB2312"/>
          <w:sz w:val="28"/>
          <w:szCs w:val="21"/>
        </w:rPr>
      </w:pPr>
      <w:r>
        <w:rPr>
          <w:rFonts w:eastAsia="仿宋_GB2312"/>
          <w:b/>
          <w:sz w:val="28"/>
          <w:szCs w:val="21"/>
        </w:rPr>
        <w:t>1、评选程序</w:t>
      </w:r>
    </w:p>
    <w:p w14:paraId="1AD0120D">
      <w:pPr>
        <w:spacing w:line="500" w:lineRule="atLeast"/>
        <w:ind w:firstLine="560" w:firstLineChars="200"/>
        <w:rPr>
          <w:rFonts w:eastAsia="仿宋_GB2312"/>
          <w:sz w:val="28"/>
          <w:szCs w:val="21"/>
        </w:rPr>
      </w:pPr>
      <w:r>
        <w:rPr>
          <w:rFonts w:eastAsia="仿宋_GB2312"/>
          <w:sz w:val="28"/>
          <w:szCs w:val="21"/>
        </w:rPr>
        <w:t>(1)初赛(202</w:t>
      </w:r>
      <w:r>
        <w:rPr>
          <w:rFonts w:hint="eastAsia" w:eastAsia="仿宋_GB2312"/>
          <w:sz w:val="28"/>
          <w:szCs w:val="21"/>
        </w:rPr>
        <w:t>6</w:t>
      </w:r>
      <w:r>
        <w:rPr>
          <w:rFonts w:eastAsia="仿宋_GB2312"/>
          <w:sz w:val="28"/>
          <w:szCs w:val="21"/>
        </w:rPr>
        <w:t>年</w:t>
      </w:r>
      <w:r>
        <w:rPr>
          <w:rFonts w:hint="eastAsia" w:eastAsia="仿宋_GB2312"/>
          <w:sz w:val="28"/>
          <w:szCs w:val="21"/>
        </w:rPr>
        <w:t>3</w:t>
      </w:r>
      <w:r>
        <w:rPr>
          <w:rFonts w:eastAsia="仿宋_GB2312"/>
          <w:sz w:val="28"/>
          <w:szCs w:val="21"/>
        </w:rPr>
        <w:t>月)</w:t>
      </w:r>
    </w:p>
    <w:p w14:paraId="04A5718E">
      <w:pPr>
        <w:spacing w:line="500" w:lineRule="atLeast"/>
        <w:ind w:firstLine="560" w:firstLineChars="200"/>
        <w:rPr>
          <w:rFonts w:eastAsia="仿宋_GB2312"/>
          <w:sz w:val="28"/>
          <w:szCs w:val="21"/>
        </w:rPr>
      </w:pPr>
      <w:r>
        <w:rPr>
          <w:rFonts w:eastAsia="仿宋_GB2312"/>
          <w:sz w:val="28"/>
          <w:szCs w:val="21"/>
        </w:rPr>
        <w:t>A：评选</w:t>
      </w:r>
    </w:p>
    <w:p w14:paraId="6C7E347C">
      <w:pPr>
        <w:spacing w:line="500" w:lineRule="atLeast"/>
        <w:ind w:firstLine="560" w:firstLineChars="200"/>
        <w:rPr>
          <w:rFonts w:eastAsia="仿宋_GB2312"/>
          <w:sz w:val="28"/>
          <w:szCs w:val="21"/>
        </w:rPr>
      </w:pPr>
      <w:r>
        <w:rPr>
          <w:rFonts w:eastAsia="仿宋_GB2312"/>
          <w:sz w:val="28"/>
          <w:szCs w:val="21"/>
        </w:rPr>
        <w:t>由专家评选委员会组织评委对参赛效果图作品进行评选。依据作品得分评选出80幅效果图优秀奖作品和30幅效果图鼓励奖作品。</w:t>
      </w:r>
      <w:bookmarkStart w:id="2" w:name="_Hlk56782172"/>
      <w:r>
        <w:rPr>
          <w:rFonts w:eastAsia="仿宋_GB2312"/>
          <w:sz w:val="28"/>
          <w:szCs w:val="21"/>
        </w:rPr>
        <w:t>其中，</w:t>
      </w:r>
      <w:r>
        <w:rPr>
          <w:rFonts w:eastAsia="仿宋_GB2312"/>
          <w:b/>
          <w:bCs/>
          <w:sz w:val="28"/>
          <w:szCs w:val="21"/>
        </w:rPr>
        <w:t>效果图优秀奖作品进行实物制作，入围总决赛。</w:t>
      </w:r>
    </w:p>
    <w:bookmarkEnd w:id="2"/>
    <w:p w14:paraId="3D5AC605">
      <w:pPr>
        <w:spacing w:line="500" w:lineRule="atLeast"/>
        <w:ind w:firstLine="560" w:firstLineChars="200"/>
        <w:rPr>
          <w:rFonts w:eastAsia="仿宋_GB2312"/>
          <w:sz w:val="28"/>
          <w:szCs w:val="21"/>
        </w:rPr>
      </w:pPr>
      <w:r>
        <w:rPr>
          <w:rFonts w:eastAsia="仿宋_GB2312"/>
          <w:sz w:val="28"/>
          <w:szCs w:val="21"/>
        </w:rPr>
        <w:t>B：公示</w:t>
      </w:r>
    </w:p>
    <w:p w14:paraId="40D82B13">
      <w:pPr>
        <w:spacing w:line="500" w:lineRule="atLeast"/>
        <w:ind w:firstLine="560" w:firstLineChars="200"/>
        <w:rPr>
          <w:rFonts w:eastAsia="仿宋_GB2312"/>
          <w:sz w:val="28"/>
          <w:szCs w:val="21"/>
        </w:rPr>
      </w:pPr>
      <w:bookmarkStart w:id="3" w:name="_Hlk87432000"/>
      <w:r>
        <w:rPr>
          <w:rFonts w:eastAsia="仿宋_GB2312"/>
          <w:sz w:val="28"/>
          <w:szCs w:val="21"/>
        </w:rPr>
        <w:t>初赛评选结果将在大赛指定网站和微信公众号上公示7天。</w:t>
      </w:r>
      <w:bookmarkEnd w:id="3"/>
      <w:bookmarkStart w:id="4" w:name="_Hlk20753862"/>
      <w:r>
        <w:rPr>
          <w:rFonts w:eastAsia="仿宋_GB2312"/>
          <w:sz w:val="28"/>
          <w:szCs w:val="21"/>
        </w:rPr>
        <w:t>公示期</w:t>
      </w:r>
    </w:p>
    <w:p w14:paraId="76C1D306">
      <w:pPr>
        <w:spacing w:line="500" w:lineRule="atLeast"/>
        <w:rPr>
          <w:rFonts w:eastAsia="仿宋_GB2312"/>
          <w:kern w:val="0"/>
          <w:sz w:val="28"/>
          <w:szCs w:val="21"/>
        </w:rPr>
      </w:pPr>
      <w:r>
        <w:rPr>
          <w:rFonts w:eastAsia="仿宋_GB2312"/>
          <w:sz w:val="28"/>
          <w:szCs w:val="21"/>
        </w:rPr>
        <w:t>间，获奖作品若被实名举报，</w:t>
      </w:r>
      <w:r>
        <w:rPr>
          <w:rFonts w:eastAsia="仿宋_GB2312"/>
          <w:bCs/>
          <w:sz w:val="28"/>
          <w:szCs w:val="28"/>
        </w:rPr>
        <w:t>经大赛组委会核实查证情况属实，将取消相关参赛者的参赛资格和比赛成绩。</w:t>
      </w:r>
    </w:p>
    <w:bookmarkEnd w:id="4"/>
    <w:p w14:paraId="437A0C4A">
      <w:pPr>
        <w:spacing w:line="500" w:lineRule="atLeast"/>
        <w:ind w:firstLine="560" w:firstLineChars="200"/>
        <w:rPr>
          <w:rFonts w:eastAsia="仿宋_GB2312"/>
          <w:sz w:val="28"/>
          <w:szCs w:val="21"/>
        </w:rPr>
      </w:pPr>
      <w:r>
        <w:rPr>
          <w:rFonts w:eastAsia="仿宋_GB2312"/>
          <w:sz w:val="28"/>
          <w:szCs w:val="21"/>
        </w:rPr>
        <w:t>C：作品展示</w:t>
      </w:r>
    </w:p>
    <w:p w14:paraId="67FFE4D9">
      <w:pPr>
        <w:spacing w:line="500" w:lineRule="atLeast"/>
        <w:ind w:firstLine="560" w:firstLineChars="200"/>
        <w:rPr>
          <w:rFonts w:eastAsia="仿宋_GB2312"/>
          <w:sz w:val="28"/>
        </w:rPr>
      </w:pPr>
      <w:r>
        <w:rPr>
          <w:rFonts w:eastAsia="仿宋_GB2312"/>
          <w:sz w:val="28"/>
          <w:szCs w:val="21"/>
        </w:rPr>
        <w:t>为推动我国箱包皮具行业转型升级，搭建产、学、研合作平台，支持专业院校与生产企业有效对接，</w:t>
      </w:r>
      <w:r>
        <w:rPr>
          <w:rFonts w:eastAsia="仿宋_GB2312"/>
          <w:sz w:val="28"/>
          <w:szCs w:val="28"/>
        </w:rPr>
        <w:t>来自院校学生的效果图作品将于</w:t>
      </w:r>
      <w:r>
        <w:rPr>
          <w:rFonts w:eastAsia="仿宋_GB2312"/>
          <w:b/>
          <w:bCs/>
          <w:sz w:val="28"/>
          <w:szCs w:val="28"/>
        </w:rPr>
        <w:t>202</w:t>
      </w:r>
      <w:r>
        <w:rPr>
          <w:rFonts w:hint="eastAsia" w:eastAsia="仿宋_GB2312"/>
          <w:b/>
          <w:bCs/>
          <w:sz w:val="28"/>
          <w:szCs w:val="28"/>
        </w:rPr>
        <w:t>5</w:t>
      </w:r>
      <w:r>
        <w:rPr>
          <w:rFonts w:eastAsia="仿宋_GB2312"/>
          <w:b/>
          <w:bCs/>
          <w:sz w:val="28"/>
          <w:szCs w:val="28"/>
        </w:rPr>
        <w:t>年12月25日至202</w:t>
      </w:r>
      <w:r>
        <w:rPr>
          <w:rFonts w:hint="eastAsia" w:eastAsia="仿宋_GB2312"/>
          <w:b/>
          <w:bCs/>
          <w:sz w:val="28"/>
          <w:szCs w:val="28"/>
        </w:rPr>
        <w:t>6</w:t>
      </w:r>
      <w:r>
        <w:rPr>
          <w:rFonts w:eastAsia="仿宋_GB2312"/>
          <w:b/>
          <w:bCs/>
          <w:sz w:val="28"/>
          <w:szCs w:val="28"/>
        </w:rPr>
        <w:t>年2月25日</w:t>
      </w:r>
      <w:r>
        <w:rPr>
          <w:rFonts w:eastAsia="仿宋_GB2312"/>
          <w:sz w:val="28"/>
          <w:szCs w:val="28"/>
        </w:rPr>
        <w:t>通过大赛指定网站和微信公众号进行为期两个月的展示</w:t>
      </w:r>
      <w:r>
        <w:rPr>
          <w:rFonts w:eastAsia="仿宋_GB2312"/>
          <w:sz w:val="28"/>
        </w:rPr>
        <w:t>，对行业企业全面开放。凡企业选中的作品，大赛组委会负责与参赛者沟通，确认合作事宜，并共同签署由大赛组委会出具的《合作协议书》。</w:t>
      </w:r>
    </w:p>
    <w:p w14:paraId="30B68FBF">
      <w:pPr>
        <w:spacing w:line="500" w:lineRule="atLeast"/>
        <w:ind w:firstLine="560" w:firstLineChars="200"/>
        <w:rPr>
          <w:rFonts w:eastAsia="仿宋_GB2312"/>
          <w:sz w:val="28"/>
        </w:rPr>
      </w:pPr>
      <w:r>
        <w:rPr>
          <w:rFonts w:eastAsia="仿宋_GB2312"/>
          <w:sz w:val="28"/>
        </w:rPr>
        <w:t>D：赛事传播</w:t>
      </w:r>
    </w:p>
    <w:p w14:paraId="022282FC">
      <w:pPr>
        <w:spacing w:line="500" w:lineRule="atLeast"/>
        <w:ind w:firstLine="560" w:firstLineChars="200"/>
        <w:rPr>
          <w:rFonts w:eastAsia="仿宋_GB2312"/>
          <w:sz w:val="28"/>
        </w:rPr>
      </w:pPr>
      <w:bookmarkStart w:id="5" w:name="_Hlk56699339"/>
      <w:r>
        <w:rPr>
          <w:rFonts w:eastAsia="仿宋_GB2312"/>
          <w:sz w:val="28"/>
        </w:rPr>
        <w:t>入围决赛的选手和应届毕业生选手以“</w:t>
      </w:r>
      <w:r>
        <w:rPr>
          <w:rFonts w:eastAsia="仿宋_GB2312"/>
          <w:b/>
          <w:bCs/>
          <w:sz w:val="28"/>
        </w:rPr>
        <w:t>我是原创，我时尚</w:t>
      </w:r>
      <w:r>
        <w:rPr>
          <w:rFonts w:eastAsia="仿宋_GB2312"/>
          <w:sz w:val="28"/>
        </w:rPr>
        <w:t>”为主题，制作</w:t>
      </w:r>
      <w:r>
        <w:rPr>
          <w:rFonts w:eastAsia="仿宋_GB2312"/>
          <w:b/>
          <w:bCs/>
          <w:sz w:val="28"/>
        </w:rPr>
        <w:t>90秒钟视频</w:t>
      </w:r>
      <w:r>
        <w:rPr>
          <w:rFonts w:eastAsia="仿宋_GB2312"/>
          <w:sz w:val="28"/>
        </w:rPr>
        <w:t>为自己的参赛作品代言</w:t>
      </w:r>
      <w:r>
        <w:rPr>
          <w:rFonts w:eastAsia="仿宋_GB2312"/>
          <w:b/>
          <w:bCs/>
          <w:sz w:val="28"/>
        </w:rPr>
        <w:t>，</w:t>
      </w:r>
      <w:r>
        <w:rPr>
          <w:rFonts w:eastAsia="仿宋_GB2312"/>
          <w:sz w:val="28"/>
        </w:rPr>
        <w:t>并于</w:t>
      </w:r>
      <w:r>
        <w:rPr>
          <w:rFonts w:eastAsia="仿宋_GB2312"/>
          <w:b/>
          <w:bCs/>
          <w:sz w:val="28"/>
        </w:rPr>
        <w:t>202</w:t>
      </w:r>
      <w:r>
        <w:rPr>
          <w:rFonts w:hint="eastAsia" w:eastAsia="仿宋_GB2312"/>
          <w:b/>
          <w:bCs/>
          <w:sz w:val="28"/>
        </w:rPr>
        <w:t>6</w:t>
      </w:r>
      <w:r>
        <w:rPr>
          <w:rFonts w:eastAsia="仿宋_GB2312"/>
          <w:b/>
          <w:bCs/>
          <w:sz w:val="28"/>
        </w:rPr>
        <w:t>年4月30日前</w:t>
      </w:r>
      <w:r>
        <w:rPr>
          <w:rFonts w:eastAsia="仿宋_GB2312"/>
          <w:sz w:val="28"/>
        </w:rPr>
        <w:t>提交至大赛组委会。组委会将在中国皮革协会和中国皮具文化园抖音号上进行发布。</w:t>
      </w:r>
    </w:p>
    <w:p w14:paraId="32DE6EFF">
      <w:pPr>
        <w:pStyle w:val="11"/>
        <w:spacing w:line="500" w:lineRule="atLeast"/>
        <w:ind w:left="146" w:hanging="146" w:hangingChars="52"/>
        <w:rPr>
          <w:rFonts w:hint="eastAsia" w:ascii="Times New Roman" w:hAnsi="Times New Roman" w:eastAsia="仿宋_GB2312" w:cs="Times New Roman"/>
          <w:b/>
          <w:bCs/>
          <w:kern w:val="2"/>
          <w:sz w:val="28"/>
          <w:szCs w:val="24"/>
          <w:lang w:val="en-US" w:bidi="ar-SA"/>
        </w:rPr>
      </w:pPr>
      <w:bookmarkStart w:id="6" w:name="_Hlk86418119"/>
    </w:p>
    <w:p w14:paraId="79BF51D4">
      <w:pPr>
        <w:pStyle w:val="11"/>
        <w:spacing w:line="500" w:lineRule="atLeast"/>
        <w:ind w:left="0" w:firstLine="562" w:firstLineChars="200"/>
        <w:jc w:val="center"/>
        <w:rPr>
          <w:rFonts w:ascii="Times New Roman" w:hAnsi="Times New Roman" w:eastAsia="仿宋_GB2312" w:cs="Times New Roman"/>
          <w:b/>
          <w:bCs/>
          <w:kern w:val="2"/>
          <w:sz w:val="28"/>
          <w:szCs w:val="24"/>
          <w:lang w:val="en-US" w:bidi="ar-SA"/>
        </w:rPr>
      </w:pPr>
      <w:r>
        <w:rPr>
          <w:rFonts w:ascii="Times New Roman" w:hAnsi="Times New Roman" w:eastAsia="仿宋_GB2312" w:cs="Times New Roman"/>
          <w:b/>
          <w:bCs/>
          <w:kern w:val="2"/>
          <w:sz w:val="28"/>
          <w:szCs w:val="24"/>
          <w:lang w:val="en-US" w:bidi="ar-SA"/>
        </w:rPr>
        <w:t>视频规格要求</w:t>
      </w:r>
    </w:p>
    <w:tbl>
      <w:tblPr>
        <w:tblStyle w:val="7"/>
        <w:tblW w:w="9214"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93"/>
        <w:gridCol w:w="1409"/>
        <w:gridCol w:w="1258"/>
        <w:gridCol w:w="1442"/>
        <w:gridCol w:w="1276"/>
        <w:gridCol w:w="1561"/>
        <w:gridCol w:w="1275"/>
      </w:tblGrid>
      <w:tr w14:paraId="6FFFB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6" w:hRule="atLeast"/>
        </w:trPr>
        <w:tc>
          <w:tcPr>
            <w:tcW w:w="993" w:type="dxa"/>
            <w:noWrap w:val="0"/>
            <w:vAlign w:val="center"/>
          </w:tcPr>
          <w:p w14:paraId="542B8AB9">
            <w:pPr>
              <w:pStyle w:val="11"/>
              <w:spacing w:line="500" w:lineRule="atLeast"/>
              <w:ind w:left="0" w:firstLine="0"/>
              <w:jc w:val="center"/>
              <w:rPr>
                <w:rFonts w:hint="eastAsia" w:ascii="Times New Roman" w:hAnsi="Times New Roman" w:eastAsia="仿宋_GB2312" w:cs="Times New Roman"/>
                <w:b/>
                <w:bCs/>
                <w:kern w:val="2"/>
                <w:sz w:val="24"/>
                <w:lang w:val="en-US" w:bidi="ar-SA"/>
              </w:rPr>
            </w:pPr>
          </w:p>
        </w:tc>
        <w:tc>
          <w:tcPr>
            <w:tcW w:w="1409" w:type="dxa"/>
            <w:noWrap w:val="0"/>
            <w:vAlign w:val="center"/>
          </w:tcPr>
          <w:p w14:paraId="1760CC5D">
            <w:pPr>
              <w:pStyle w:val="11"/>
              <w:spacing w:line="500" w:lineRule="atLeast"/>
              <w:ind w:left="0" w:firstLine="0"/>
              <w:jc w:val="center"/>
              <w:rPr>
                <w:rFonts w:hint="eastAsia" w:ascii="Times New Roman" w:hAnsi="Times New Roman" w:eastAsia="仿宋_GB2312" w:cs="Times New Roman"/>
                <w:b/>
                <w:bCs/>
                <w:kern w:val="2"/>
                <w:sz w:val="24"/>
                <w:lang w:val="en-US" w:bidi="ar-SA"/>
              </w:rPr>
            </w:pPr>
            <w:r>
              <w:rPr>
                <w:rFonts w:hint="eastAsia" w:ascii="Times New Roman" w:hAnsi="Times New Roman" w:eastAsia="仿宋_GB2312" w:cs="Times New Roman"/>
                <w:b/>
                <w:bCs/>
                <w:kern w:val="2"/>
                <w:sz w:val="24"/>
                <w:lang w:val="en-US" w:bidi="ar-SA"/>
              </w:rPr>
              <w:t>视频格式</w:t>
            </w:r>
          </w:p>
        </w:tc>
        <w:tc>
          <w:tcPr>
            <w:tcW w:w="1258" w:type="dxa"/>
            <w:noWrap w:val="0"/>
            <w:vAlign w:val="center"/>
          </w:tcPr>
          <w:p w14:paraId="36793F49">
            <w:pPr>
              <w:pStyle w:val="11"/>
              <w:spacing w:line="500" w:lineRule="atLeast"/>
              <w:ind w:left="0" w:firstLine="0"/>
              <w:jc w:val="center"/>
              <w:rPr>
                <w:rFonts w:hint="eastAsia" w:ascii="Times New Roman" w:hAnsi="Times New Roman" w:eastAsia="仿宋_GB2312" w:cs="Times New Roman"/>
                <w:b/>
                <w:bCs/>
                <w:kern w:val="2"/>
                <w:sz w:val="24"/>
                <w:lang w:val="en-US" w:bidi="ar-SA"/>
              </w:rPr>
            </w:pPr>
            <w:r>
              <w:rPr>
                <w:rFonts w:hint="eastAsia" w:ascii="Times New Roman" w:hAnsi="Times New Roman" w:eastAsia="仿宋_GB2312" w:cs="Times New Roman"/>
                <w:b/>
                <w:bCs/>
                <w:kern w:val="2"/>
                <w:sz w:val="24"/>
                <w:lang w:val="en-US" w:bidi="ar-SA"/>
              </w:rPr>
              <w:t>高宽比</w:t>
            </w:r>
          </w:p>
        </w:tc>
        <w:tc>
          <w:tcPr>
            <w:tcW w:w="1442" w:type="dxa"/>
            <w:noWrap w:val="0"/>
            <w:vAlign w:val="center"/>
          </w:tcPr>
          <w:p w14:paraId="72963429">
            <w:pPr>
              <w:pStyle w:val="11"/>
              <w:spacing w:line="500" w:lineRule="atLeast"/>
              <w:ind w:left="0" w:firstLine="0"/>
              <w:jc w:val="center"/>
              <w:rPr>
                <w:rFonts w:hint="eastAsia" w:ascii="Times New Roman" w:hAnsi="Times New Roman" w:eastAsia="仿宋_GB2312" w:cs="Times New Roman"/>
                <w:b/>
                <w:bCs/>
                <w:kern w:val="2"/>
                <w:sz w:val="24"/>
                <w:lang w:val="en-US" w:bidi="ar-SA"/>
              </w:rPr>
            </w:pPr>
            <w:r>
              <w:rPr>
                <w:rFonts w:hint="eastAsia" w:ascii="Times New Roman" w:hAnsi="Times New Roman" w:eastAsia="仿宋_GB2312" w:cs="Times New Roman"/>
                <w:b/>
                <w:bCs/>
                <w:kern w:val="2"/>
                <w:sz w:val="24"/>
                <w:lang w:val="en-US" w:bidi="ar-SA"/>
              </w:rPr>
              <w:t>码率</w:t>
            </w:r>
          </w:p>
        </w:tc>
        <w:tc>
          <w:tcPr>
            <w:tcW w:w="1276" w:type="dxa"/>
            <w:noWrap w:val="0"/>
            <w:vAlign w:val="center"/>
          </w:tcPr>
          <w:p w14:paraId="32AD12E2">
            <w:pPr>
              <w:pStyle w:val="11"/>
              <w:spacing w:line="500" w:lineRule="atLeast"/>
              <w:ind w:left="0" w:firstLine="0"/>
              <w:jc w:val="center"/>
              <w:rPr>
                <w:rFonts w:hint="eastAsia" w:ascii="Times New Roman" w:hAnsi="Times New Roman" w:eastAsia="仿宋_GB2312" w:cs="Times New Roman"/>
                <w:b/>
                <w:bCs/>
                <w:kern w:val="2"/>
                <w:sz w:val="24"/>
                <w:lang w:val="en-US" w:bidi="ar-SA"/>
              </w:rPr>
            </w:pPr>
            <w:r>
              <w:rPr>
                <w:rFonts w:hint="eastAsia" w:ascii="Times New Roman" w:hAnsi="Times New Roman" w:eastAsia="仿宋_GB2312" w:cs="Times New Roman"/>
                <w:b/>
                <w:bCs/>
                <w:kern w:val="2"/>
                <w:sz w:val="24"/>
                <w:lang w:val="en-US" w:bidi="ar-SA"/>
              </w:rPr>
              <w:t>文件大小</w:t>
            </w:r>
          </w:p>
        </w:tc>
        <w:tc>
          <w:tcPr>
            <w:tcW w:w="1561" w:type="dxa"/>
            <w:noWrap w:val="0"/>
            <w:vAlign w:val="center"/>
          </w:tcPr>
          <w:p w14:paraId="4727FF43">
            <w:pPr>
              <w:pStyle w:val="11"/>
              <w:spacing w:line="500" w:lineRule="atLeast"/>
              <w:ind w:left="0" w:firstLine="0"/>
              <w:jc w:val="center"/>
              <w:rPr>
                <w:rFonts w:hint="eastAsia" w:ascii="Times New Roman" w:hAnsi="Times New Roman" w:eastAsia="仿宋_GB2312" w:cs="Times New Roman"/>
                <w:b/>
                <w:bCs/>
                <w:kern w:val="2"/>
                <w:sz w:val="24"/>
                <w:lang w:val="en-US" w:bidi="ar-SA"/>
              </w:rPr>
            </w:pPr>
            <w:r>
              <w:rPr>
                <w:rFonts w:hint="eastAsia" w:ascii="Times New Roman" w:hAnsi="Times New Roman" w:eastAsia="仿宋_GB2312" w:cs="Times New Roman"/>
                <w:b/>
                <w:bCs/>
                <w:kern w:val="2"/>
                <w:sz w:val="24"/>
                <w:lang w:val="en-US" w:bidi="ar-SA"/>
              </w:rPr>
              <w:t>建议分辨率</w:t>
            </w:r>
          </w:p>
        </w:tc>
        <w:tc>
          <w:tcPr>
            <w:tcW w:w="1275" w:type="dxa"/>
            <w:noWrap w:val="0"/>
            <w:vAlign w:val="center"/>
          </w:tcPr>
          <w:p w14:paraId="4CC51A49">
            <w:pPr>
              <w:pStyle w:val="11"/>
              <w:spacing w:line="500" w:lineRule="atLeast"/>
              <w:ind w:left="0" w:firstLine="0"/>
              <w:jc w:val="center"/>
              <w:rPr>
                <w:rFonts w:hint="eastAsia" w:ascii="Times New Roman" w:hAnsi="Times New Roman" w:eastAsia="仿宋_GB2312" w:cs="Times New Roman"/>
                <w:b/>
                <w:bCs/>
                <w:kern w:val="2"/>
                <w:sz w:val="24"/>
                <w:lang w:val="en-US" w:bidi="ar-SA"/>
              </w:rPr>
            </w:pPr>
            <w:r>
              <w:rPr>
                <w:rFonts w:hint="eastAsia" w:ascii="Times New Roman" w:hAnsi="Times New Roman" w:eastAsia="仿宋_GB2312" w:cs="Times New Roman"/>
                <w:b/>
                <w:bCs/>
                <w:kern w:val="2"/>
                <w:sz w:val="24"/>
                <w:lang w:val="en-US" w:bidi="ar-SA"/>
              </w:rPr>
              <w:t>时长</w:t>
            </w:r>
          </w:p>
        </w:tc>
      </w:tr>
      <w:tr w14:paraId="322EE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6" w:hRule="atLeast"/>
        </w:trPr>
        <w:tc>
          <w:tcPr>
            <w:tcW w:w="993" w:type="dxa"/>
            <w:noWrap w:val="0"/>
            <w:vAlign w:val="center"/>
          </w:tcPr>
          <w:p w14:paraId="6DEBEC77">
            <w:pPr>
              <w:pStyle w:val="11"/>
              <w:spacing w:line="500" w:lineRule="atLeast"/>
              <w:ind w:left="0" w:firstLine="0"/>
              <w:jc w:val="center"/>
              <w:rPr>
                <w:rFonts w:hint="eastAsia" w:ascii="Times New Roman" w:hAnsi="Times New Roman" w:eastAsia="仿宋_GB2312" w:cs="Times New Roman"/>
                <w:kern w:val="2"/>
                <w:sz w:val="24"/>
                <w:szCs w:val="24"/>
                <w:lang w:val="en-US" w:bidi="ar-SA"/>
              </w:rPr>
            </w:pPr>
            <w:r>
              <w:rPr>
                <w:rFonts w:hint="eastAsia" w:ascii="Times New Roman" w:hAnsi="Times New Roman" w:eastAsia="仿宋_GB2312" w:cs="Times New Roman"/>
                <w:kern w:val="2"/>
                <w:sz w:val="24"/>
                <w:szCs w:val="24"/>
                <w:lang w:val="en-US" w:bidi="ar-SA"/>
              </w:rPr>
              <w:t>横版</w:t>
            </w:r>
          </w:p>
        </w:tc>
        <w:tc>
          <w:tcPr>
            <w:tcW w:w="1409" w:type="dxa"/>
            <w:noWrap w:val="0"/>
            <w:vAlign w:val="center"/>
          </w:tcPr>
          <w:p w14:paraId="5102BA2B">
            <w:pPr>
              <w:pStyle w:val="11"/>
              <w:spacing w:line="500" w:lineRule="atLeast"/>
              <w:ind w:left="0" w:firstLine="0"/>
              <w:jc w:val="center"/>
              <w:rPr>
                <w:rFonts w:hint="eastAsia" w:ascii="Times New Roman" w:hAnsi="Times New Roman" w:eastAsia="仿宋_GB2312" w:cs="Times New Roman"/>
                <w:kern w:val="2"/>
                <w:sz w:val="24"/>
                <w:szCs w:val="24"/>
                <w:lang w:val="en-US" w:bidi="ar-SA"/>
              </w:rPr>
            </w:pPr>
            <w:r>
              <w:rPr>
                <w:rFonts w:hint="eastAsia" w:ascii="Times New Roman" w:hAnsi="Times New Roman" w:eastAsia="仿宋_GB2312" w:cs="Times New Roman"/>
                <w:kern w:val="2"/>
                <w:sz w:val="24"/>
                <w:szCs w:val="24"/>
                <w:lang w:val="en-US" w:bidi="ar-SA"/>
              </w:rPr>
              <w:t>MP4</w:t>
            </w:r>
          </w:p>
        </w:tc>
        <w:tc>
          <w:tcPr>
            <w:tcW w:w="1258" w:type="dxa"/>
            <w:noWrap w:val="0"/>
            <w:vAlign w:val="center"/>
          </w:tcPr>
          <w:p w14:paraId="27BB40C0">
            <w:pPr>
              <w:pStyle w:val="11"/>
              <w:spacing w:line="500" w:lineRule="atLeast"/>
              <w:ind w:left="0" w:firstLine="0"/>
              <w:jc w:val="center"/>
              <w:rPr>
                <w:rFonts w:hint="eastAsia" w:ascii="Times New Roman" w:hAnsi="Times New Roman" w:eastAsia="仿宋_GB2312" w:cs="Times New Roman"/>
                <w:kern w:val="2"/>
                <w:sz w:val="24"/>
                <w:szCs w:val="24"/>
                <w:lang w:val="en-US" w:bidi="ar-SA"/>
              </w:rPr>
            </w:pPr>
            <w:r>
              <w:rPr>
                <w:rFonts w:hint="eastAsia" w:ascii="Times New Roman" w:hAnsi="Times New Roman" w:eastAsia="仿宋_GB2312" w:cs="Times New Roman"/>
                <w:kern w:val="2"/>
                <w:sz w:val="24"/>
                <w:szCs w:val="24"/>
                <w:lang w:val="en-US" w:bidi="ar-SA"/>
              </w:rPr>
              <w:t>16:9</w:t>
            </w:r>
          </w:p>
        </w:tc>
        <w:tc>
          <w:tcPr>
            <w:tcW w:w="1442" w:type="dxa"/>
            <w:noWrap w:val="0"/>
            <w:vAlign w:val="center"/>
          </w:tcPr>
          <w:p w14:paraId="5B9B7F47">
            <w:pPr>
              <w:pStyle w:val="11"/>
              <w:spacing w:line="500" w:lineRule="atLeast"/>
              <w:ind w:left="0" w:hanging="78"/>
              <w:jc w:val="center"/>
              <w:rPr>
                <w:rFonts w:hint="eastAsia" w:ascii="Times New Roman" w:hAnsi="Times New Roman" w:eastAsia="仿宋_GB2312" w:cs="Times New Roman"/>
                <w:kern w:val="2"/>
                <w:sz w:val="24"/>
                <w:szCs w:val="24"/>
                <w:lang w:val="en-US" w:bidi="ar-SA"/>
              </w:rPr>
            </w:pPr>
            <w:r>
              <w:rPr>
                <w:rFonts w:hint="eastAsia" w:ascii="Times New Roman" w:hAnsi="Times New Roman" w:eastAsia="仿宋_GB2312" w:cs="Times New Roman"/>
                <w:kern w:val="2"/>
                <w:sz w:val="24"/>
                <w:szCs w:val="24"/>
                <w:lang w:val="en-US" w:bidi="ar-SA"/>
              </w:rPr>
              <w:t>小于</w:t>
            </w:r>
          </w:p>
          <w:p w14:paraId="476F78FF">
            <w:pPr>
              <w:pStyle w:val="11"/>
              <w:spacing w:line="500" w:lineRule="atLeast"/>
              <w:ind w:left="0" w:hanging="78"/>
              <w:jc w:val="center"/>
              <w:rPr>
                <w:rFonts w:hint="eastAsia" w:ascii="Times New Roman" w:hAnsi="Times New Roman" w:eastAsia="仿宋_GB2312" w:cs="Times New Roman"/>
                <w:kern w:val="2"/>
                <w:sz w:val="24"/>
                <w:szCs w:val="24"/>
                <w:lang w:val="en-US" w:bidi="ar-SA"/>
              </w:rPr>
            </w:pPr>
            <w:r>
              <w:rPr>
                <w:rFonts w:hint="eastAsia" w:ascii="Times New Roman" w:hAnsi="Times New Roman" w:eastAsia="仿宋_GB2312" w:cs="Times New Roman"/>
                <w:kern w:val="2"/>
                <w:sz w:val="24"/>
                <w:szCs w:val="24"/>
                <w:lang w:val="en-US" w:bidi="ar-SA"/>
              </w:rPr>
              <w:t>516kbps</w:t>
            </w:r>
          </w:p>
        </w:tc>
        <w:tc>
          <w:tcPr>
            <w:tcW w:w="1276" w:type="dxa"/>
            <w:noWrap w:val="0"/>
            <w:vAlign w:val="center"/>
          </w:tcPr>
          <w:p w14:paraId="4697DB9B">
            <w:pPr>
              <w:pStyle w:val="11"/>
              <w:spacing w:line="500" w:lineRule="atLeast"/>
              <w:ind w:left="0" w:firstLine="0"/>
              <w:jc w:val="center"/>
              <w:rPr>
                <w:rFonts w:hint="eastAsia" w:ascii="Times New Roman" w:hAnsi="Times New Roman" w:eastAsia="仿宋_GB2312" w:cs="Times New Roman"/>
                <w:kern w:val="2"/>
                <w:sz w:val="24"/>
                <w:szCs w:val="24"/>
                <w:lang w:val="en-US" w:bidi="ar-SA"/>
              </w:rPr>
            </w:pPr>
            <w:r>
              <w:rPr>
                <w:rFonts w:hint="eastAsia" w:ascii="Times New Roman" w:hAnsi="Times New Roman" w:eastAsia="仿宋_GB2312" w:cs="Times New Roman"/>
                <w:kern w:val="2"/>
                <w:sz w:val="24"/>
                <w:szCs w:val="24"/>
                <w:lang w:val="en-US" w:bidi="ar-SA"/>
              </w:rPr>
              <w:t>小于</w:t>
            </w:r>
          </w:p>
          <w:p w14:paraId="3408A6E2">
            <w:pPr>
              <w:pStyle w:val="11"/>
              <w:spacing w:line="500" w:lineRule="atLeast"/>
              <w:ind w:left="0" w:firstLine="0"/>
              <w:jc w:val="center"/>
              <w:rPr>
                <w:rFonts w:hint="eastAsia" w:ascii="Times New Roman" w:hAnsi="Times New Roman" w:eastAsia="仿宋_GB2312" w:cs="Times New Roman"/>
                <w:kern w:val="2"/>
                <w:sz w:val="24"/>
                <w:szCs w:val="24"/>
                <w:lang w:val="en-US" w:bidi="ar-SA"/>
              </w:rPr>
            </w:pPr>
            <w:r>
              <w:rPr>
                <w:rFonts w:hint="eastAsia" w:ascii="Times New Roman" w:hAnsi="Times New Roman" w:eastAsia="仿宋_GB2312" w:cs="Times New Roman"/>
                <w:kern w:val="2"/>
                <w:sz w:val="24"/>
                <w:szCs w:val="24"/>
                <w:lang w:val="en-US" w:bidi="ar-SA"/>
              </w:rPr>
              <w:t>1000MB</w:t>
            </w:r>
          </w:p>
        </w:tc>
        <w:tc>
          <w:tcPr>
            <w:tcW w:w="1561" w:type="dxa"/>
            <w:noWrap w:val="0"/>
            <w:vAlign w:val="center"/>
          </w:tcPr>
          <w:p w14:paraId="01E07456">
            <w:pPr>
              <w:pStyle w:val="11"/>
              <w:spacing w:line="500" w:lineRule="atLeast"/>
              <w:ind w:left="0" w:firstLine="0"/>
              <w:jc w:val="center"/>
              <w:rPr>
                <w:rFonts w:hint="eastAsia" w:ascii="Times New Roman" w:hAnsi="Times New Roman" w:eastAsia="仿宋_GB2312" w:cs="Times New Roman"/>
                <w:kern w:val="2"/>
                <w:sz w:val="24"/>
                <w:szCs w:val="24"/>
                <w:lang w:val="en-US" w:bidi="ar-SA"/>
              </w:rPr>
            </w:pPr>
            <w:r>
              <w:rPr>
                <w:rFonts w:hint="eastAsia" w:ascii="Times New Roman" w:hAnsi="Times New Roman" w:eastAsia="仿宋_GB2312" w:cs="Times New Roman"/>
                <w:kern w:val="2"/>
                <w:sz w:val="24"/>
                <w:szCs w:val="24"/>
                <w:lang w:val="en-US" w:bidi="ar-SA"/>
              </w:rPr>
              <w:t>1280x720</w:t>
            </w:r>
          </w:p>
        </w:tc>
        <w:tc>
          <w:tcPr>
            <w:tcW w:w="1275" w:type="dxa"/>
            <w:noWrap w:val="0"/>
            <w:vAlign w:val="center"/>
          </w:tcPr>
          <w:p w14:paraId="7D347190">
            <w:pPr>
              <w:pStyle w:val="11"/>
              <w:spacing w:line="500" w:lineRule="atLeast"/>
              <w:ind w:left="0" w:firstLine="0"/>
              <w:jc w:val="center"/>
              <w:rPr>
                <w:rFonts w:hint="eastAsia" w:ascii="Times New Roman" w:hAnsi="Times New Roman" w:eastAsia="仿宋_GB2312" w:cs="Times New Roman"/>
                <w:kern w:val="2"/>
                <w:sz w:val="24"/>
                <w:szCs w:val="24"/>
                <w:lang w:val="en-US" w:bidi="ar-SA"/>
              </w:rPr>
            </w:pPr>
            <w:r>
              <w:rPr>
                <w:rFonts w:hint="eastAsia" w:ascii="Times New Roman" w:hAnsi="Times New Roman" w:eastAsia="仿宋_GB2312" w:cs="Times New Roman"/>
                <w:kern w:val="2"/>
                <w:sz w:val="24"/>
                <w:szCs w:val="24"/>
                <w:lang w:val="en-US" w:bidi="ar-SA"/>
              </w:rPr>
              <w:t>90s</w:t>
            </w:r>
          </w:p>
        </w:tc>
      </w:tr>
    </w:tbl>
    <w:p w14:paraId="5DE04F1E">
      <w:pPr>
        <w:spacing w:line="500" w:lineRule="atLeast"/>
        <w:ind w:firstLine="422" w:firstLineChars="200"/>
        <w:rPr>
          <w:rFonts w:eastAsia="仿宋_GB2312"/>
          <w:b/>
          <w:bCs/>
          <w:szCs w:val="20"/>
        </w:rPr>
      </w:pPr>
      <w:r>
        <w:rPr>
          <w:rFonts w:eastAsia="仿宋_GB2312"/>
          <w:b/>
          <w:bCs/>
          <w:szCs w:val="20"/>
        </w:rPr>
        <w:t>注：</w:t>
      </w:r>
      <w:bookmarkEnd w:id="6"/>
      <w:r>
        <w:rPr>
          <w:rFonts w:eastAsia="仿宋_GB2312"/>
          <w:b/>
          <w:bCs/>
          <w:szCs w:val="20"/>
        </w:rPr>
        <w:t>1、视频的内容以及封面尽量保持风格一致。</w:t>
      </w:r>
    </w:p>
    <w:p w14:paraId="7CDE3D7B">
      <w:pPr>
        <w:spacing w:line="500" w:lineRule="atLeast"/>
        <w:ind w:firstLine="843" w:firstLineChars="400"/>
        <w:rPr>
          <w:rFonts w:eastAsia="仿宋_GB2312"/>
          <w:b/>
          <w:bCs/>
          <w:szCs w:val="20"/>
        </w:rPr>
      </w:pPr>
      <w:r>
        <w:rPr>
          <w:rFonts w:eastAsia="仿宋_GB2312"/>
          <w:b/>
          <w:bCs/>
          <w:szCs w:val="20"/>
        </w:rPr>
        <w:t>2、画面清晰，不能出现水印。</w:t>
      </w:r>
    </w:p>
    <w:p w14:paraId="65B4274B">
      <w:pPr>
        <w:spacing w:line="500" w:lineRule="atLeast"/>
        <w:ind w:firstLine="560" w:firstLineChars="200"/>
        <w:rPr>
          <w:rFonts w:eastAsia="仿宋_GB2312"/>
          <w:sz w:val="28"/>
          <w:szCs w:val="28"/>
        </w:rPr>
      </w:pPr>
      <w:r>
        <w:rPr>
          <w:rFonts w:eastAsia="仿宋_GB2312"/>
          <w:sz w:val="28"/>
          <w:szCs w:val="28"/>
        </w:rPr>
        <w:t>(2)总决赛</w:t>
      </w:r>
      <w:r>
        <w:rPr>
          <w:rFonts w:eastAsia="仿宋_GB2312"/>
          <w:sz w:val="28"/>
          <w:szCs w:val="21"/>
        </w:rPr>
        <w:t>(202</w:t>
      </w:r>
      <w:r>
        <w:rPr>
          <w:rFonts w:hint="eastAsia" w:eastAsia="仿宋_GB2312"/>
          <w:sz w:val="28"/>
          <w:szCs w:val="21"/>
        </w:rPr>
        <w:t>6</w:t>
      </w:r>
      <w:r>
        <w:rPr>
          <w:rFonts w:eastAsia="仿宋_GB2312"/>
          <w:sz w:val="28"/>
          <w:szCs w:val="21"/>
        </w:rPr>
        <w:t>年7月)</w:t>
      </w:r>
    </w:p>
    <w:p w14:paraId="09BA99B2">
      <w:pPr>
        <w:pStyle w:val="11"/>
        <w:spacing w:line="500" w:lineRule="atLeast"/>
        <w:ind w:left="0"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总决赛分为三个环节：晋级赛、决赛、颁奖。大赛组委会邀请参赛选手参加专场活动，期间还将安排名企访谈、市场调研、时尚沙龙、趋势发布等系列活动。</w:t>
      </w:r>
    </w:p>
    <w:p w14:paraId="7953C3E1">
      <w:pPr>
        <w:pStyle w:val="11"/>
        <w:spacing w:line="500" w:lineRule="atLeast"/>
        <w:ind w:left="0" w:firstLine="560" w:firstLineChars="200"/>
        <w:rPr>
          <w:rFonts w:ascii="Times New Roman" w:hAnsi="Times New Roman" w:eastAsia="仿宋_GB2312" w:cs="Times New Roman"/>
          <w:sz w:val="28"/>
        </w:rPr>
      </w:pPr>
      <w:bookmarkStart w:id="7" w:name="_Hlk56699219"/>
      <w:r>
        <w:rPr>
          <w:rFonts w:ascii="Times New Roman" w:hAnsi="Times New Roman" w:eastAsia="仿宋_GB2312" w:cs="Times New Roman"/>
          <w:sz w:val="28"/>
        </w:rPr>
        <w:t>A：晋级赛</w:t>
      </w:r>
    </w:p>
    <w:p w14:paraId="7013F3D7">
      <w:pPr>
        <w:pStyle w:val="11"/>
        <w:spacing w:line="500" w:lineRule="atLeast"/>
        <w:ind w:left="0" w:firstLine="560" w:firstLineChars="200"/>
        <w:rPr>
          <w:rFonts w:ascii="Times New Roman" w:hAnsi="Times New Roman" w:eastAsia="仿宋_GB2312" w:cs="Times New Roman"/>
          <w:sz w:val="28"/>
        </w:rPr>
      </w:pPr>
      <w:r>
        <w:rPr>
          <w:rFonts w:ascii="Times New Roman" w:hAnsi="Times New Roman" w:eastAsia="仿宋_GB2312" w:cs="Times New Roman"/>
          <w:sz w:val="28"/>
          <w:szCs w:val="28"/>
        </w:rPr>
        <w:t>由专家评选委员会组织评委</w:t>
      </w:r>
      <w:r>
        <w:rPr>
          <w:rFonts w:ascii="Times New Roman" w:hAnsi="Times New Roman" w:eastAsia="仿宋_GB2312" w:cs="Times New Roman"/>
          <w:sz w:val="28"/>
        </w:rPr>
        <w:t>对实物和视频作品</w:t>
      </w:r>
      <w:r>
        <w:rPr>
          <w:rFonts w:ascii="Times New Roman" w:hAnsi="Times New Roman" w:eastAsia="仿宋_GB2312" w:cs="Times New Roman"/>
          <w:sz w:val="28"/>
          <w:szCs w:val="28"/>
        </w:rPr>
        <w:t>进行评选，依据作品得分评选出入围决赛的31个系列作品。</w:t>
      </w:r>
      <w:r>
        <w:rPr>
          <w:rFonts w:ascii="Times New Roman" w:hAnsi="Times New Roman" w:eastAsia="仿宋_GB2312" w:cs="Times New Roman"/>
          <w:sz w:val="28"/>
        </w:rPr>
        <w:t>单项奖由评委提出候选名单，合议评选。</w:t>
      </w:r>
    </w:p>
    <w:p w14:paraId="05D7EEFE">
      <w:pPr>
        <w:pStyle w:val="11"/>
        <w:spacing w:line="500" w:lineRule="atLeast"/>
        <w:ind w:left="0" w:firstLine="560" w:firstLineChars="200"/>
        <w:rPr>
          <w:rFonts w:ascii="Times New Roman" w:hAnsi="Times New Roman" w:eastAsia="仿宋_GB2312" w:cs="Times New Roman"/>
          <w:sz w:val="28"/>
        </w:rPr>
      </w:pPr>
      <w:r>
        <w:rPr>
          <w:rFonts w:ascii="Times New Roman" w:hAnsi="Times New Roman" w:eastAsia="仿宋_GB2312" w:cs="Times New Roman"/>
          <w:sz w:val="28"/>
        </w:rPr>
        <w:t>B：决赛</w:t>
      </w:r>
    </w:p>
    <w:p w14:paraId="3140EE21">
      <w:pPr>
        <w:pStyle w:val="11"/>
        <w:spacing w:line="500" w:lineRule="atLeast"/>
        <w:ind w:left="0"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rPr>
        <w:t>由专家评选委员会组织评委对入围决赛作品进行评选。选手阐述设计创意理念，与评审团互动。</w:t>
      </w:r>
      <w:r>
        <w:rPr>
          <w:rFonts w:ascii="Times New Roman" w:hAnsi="Times New Roman" w:eastAsia="仿宋_GB2312" w:cs="Times New Roman"/>
          <w:sz w:val="28"/>
          <w:szCs w:val="28"/>
        </w:rPr>
        <w:t>专家评委依据作品得分评选出各奖项。</w:t>
      </w:r>
    </w:p>
    <w:p w14:paraId="317D2F3A">
      <w:pPr>
        <w:pStyle w:val="11"/>
        <w:spacing w:line="500" w:lineRule="atLeast"/>
        <w:ind w:left="0"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C：颁奖</w:t>
      </w:r>
    </w:p>
    <w:p w14:paraId="2962DB33">
      <w:pPr>
        <w:pStyle w:val="11"/>
        <w:spacing w:line="500" w:lineRule="atLeast"/>
        <w:ind w:left="0"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设计大赛评审点评、揭晓成绩颁发各类奖项。</w:t>
      </w:r>
      <w:bookmarkEnd w:id="5"/>
      <w:bookmarkEnd w:id="7"/>
    </w:p>
    <w:p w14:paraId="0E8DC719">
      <w:pPr>
        <w:pStyle w:val="11"/>
        <w:spacing w:line="500" w:lineRule="atLeast"/>
        <w:ind w:left="0"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2、</w:t>
      </w:r>
      <w:r>
        <w:rPr>
          <w:rFonts w:ascii="Times New Roman" w:hAnsi="Times New Roman" w:eastAsia="仿宋_GB2312" w:cs="Times New Roman"/>
          <w:b/>
          <w:sz w:val="28"/>
          <w:szCs w:val="28"/>
        </w:rPr>
        <w:t>评分比例</w:t>
      </w:r>
    </w:p>
    <w:p w14:paraId="3AE610DE">
      <w:pPr>
        <w:pStyle w:val="11"/>
        <w:tabs>
          <w:tab w:val="left" w:pos="1143"/>
        </w:tabs>
        <w:spacing w:line="500" w:lineRule="atLeast"/>
        <w:ind w:left="0" w:right="-27" w:rightChars="-13" w:firstLine="560" w:firstLineChars="200"/>
        <w:rPr>
          <w:rFonts w:ascii="Times New Roman" w:hAnsi="Times New Roman" w:eastAsia="仿宋_GB2312" w:cs="Times New Roman"/>
          <w:sz w:val="28"/>
        </w:rPr>
      </w:pPr>
      <w:r>
        <w:rPr>
          <w:rFonts w:ascii="Times New Roman" w:hAnsi="Times New Roman" w:eastAsia="仿宋_GB2312" w:cs="Times New Roman"/>
          <w:sz w:val="28"/>
        </w:rPr>
        <w:t>(1)效果图作品：灵感创意40％、市场转化30%、美观性20％、设计说明10%</w:t>
      </w:r>
    </w:p>
    <w:p w14:paraId="46C1F778">
      <w:pPr>
        <w:spacing w:line="500" w:lineRule="atLeast"/>
        <w:ind w:firstLine="560" w:firstLineChars="200"/>
        <w:rPr>
          <w:rFonts w:eastAsia="仿宋_GB2312"/>
          <w:sz w:val="28"/>
          <w:szCs w:val="28"/>
        </w:rPr>
      </w:pPr>
      <w:r>
        <w:rPr>
          <w:rFonts w:eastAsia="仿宋_GB2312"/>
          <w:sz w:val="28"/>
          <w:szCs w:val="28"/>
        </w:rPr>
        <w:t>(2)实物作品：创意转换50％、制作工艺30%、美观性15％、物料搭配5％</w:t>
      </w:r>
    </w:p>
    <w:p w14:paraId="6E0C8E4F">
      <w:pPr>
        <w:pStyle w:val="11"/>
        <w:tabs>
          <w:tab w:val="left" w:pos="1145"/>
        </w:tabs>
        <w:spacing w:line="500" w:lineRule="atLeast"/>
        <w:ind w:left="0" w:right="208" w:rightChars="99" w:firstLine="560" w:firstLineChars="200"/>
        <w:jc w:val="both"/>
        <w:rPr>
          <w:rFonts w:hint="eastAsia" w:ascii="Times New Roman" w:hAnsi="Times New Roman" w:eastAsia="仿宋_GB2312" w:cs="Times New Roman"/>
          <w:sz w:val="28"/>
          <w:szCs w:val="28"/>
        </w:rPr>
      </w:pPr>
      <w:r>
        <w:rPr>
          <w:rFonts w:ascii="Times New Roman" w:hAnsi="Times New Roman" w:eastAsia="仿宋_GB2312" w:cs="Times New Roman"/>
          <w:sz w:val="28"/>
          <w:szCs w:val="28"/>
        </w:rPr>
        <w:t>(3)视频作品：传播力40%、创意30%、剧情10%、摄影5%、音效5%、剪辑5%、完整度5%</w:t>
      </w:r>
    </w:p>
    <w:p w14:paraId="2A6084EE">
      <w:pPr>
        <w:pStyle w:val="6"/>
        <w:spacing w:line="500" w:lineRule="atLeast"/>
        <w:contextualSpacing/>
        <w:outlineLvl w:val="0"/>
        <w:rPr>
          <w:rFonts w:ascii="Times New Roman" w:hAnsi="Times New Roman" w:eastAsia="仿宋_GB2312"/>
          <w:color w:val="auto"/>
          <w:szCs w:val="21"/>
        </w:rPr>
      </w:pPr>
      <w:r>
        <w:rPr>
          <w:rFonts w:ascii="Times New Roman" w:hAnsi="Times New Roman" w:eastAsia="仿宋_GB2312"/>
          <w:color w:val="auto"/>
          <w:szCs w:val="21"/>
        </w:rPr>
        <w:t>五、奖项和奖励</w:t>
      </w:r>
    </w:p>
    <w:p w14:paraId="6D2DB3CF">
      <w:pPr>
        <w:spacing w:line="500" w:lineRule="atLeast"/>
        <w:ind w:firstLine="562" w:firstLineChars="200"/>
        <w:rPr>
          <w:rFonts w:eastAsia="仿宋_GB2312"/>
          <w:b/>
          <w:sz w:val="28"/>
          <w:szCs w:val="28"/>
        </w:rPr>
      </w:pPr>
      <w:r>
        <w:rPr>
          <w:rFonts w:eastAsia="仿宋_GB2312"/>
          <w:b/>
          <w:sz w:val="28"/>
          <w:szCs w:val="28"/>
        </w:rPr>
        <w:t>1、奖项设立</w:t>
      </w:r>
    </w:p>
    <w:p w14:paraId="605DE1BD">
      <w:pPr>
        <w:spacing w:line="500" w:lineRule="atLeast"/>
        <w:ind w:firstLine="560" w:firstLineChars="200"/>
        <w:rPr>
          <w:rFonts w:eastAsia="仿宋_GB2312"/>
          <w:sz w:val="28"/>
          <w:szCs w:val="28"/>
        </w:rPr>
      </w:pPr>
      <w:r>
        <w:rPr>
          <w:rFonts w:eastAsia="仿宋_GB2312"/>
          <w:sz w:val="28"/>
          <w:szCs w:val="28"/>
        </w:rPr>
        <w:t>(1)特等奖1名</w:t>
      </w:r>
    </w:p>
    <w:p w14:paraId="0E9F7DEB">
      <w:pPr>
        <w:spacing w:line="500" w:lineRule="atLeast"/>
        <w:ind w:firstLine="560" w:firstLineChars="200"/>
        <w:rPr>
          <w:rFonts w:eastAsia="仿宋_GB2312"/>
          <w:sz w:val="28"/>
          <w:szCs w:val="28"/>
        </w:rPr>
      </w:pPr>
      <w:r>
        <w:rPr>
          <w:rFonts w:eastAsia="仿宋_GB2312"/>
          <w:sz w:val="28"/>
          <w:szCs w:val="28"/>
        </w:rPr>
        <w:t>(2)男包类：金奖、银奖、铜奖各1名</w:t>
      </w:r>
    </w:p>
    <w:p w14:paraId="118C07A3">
      <w:pPr>
        <w:spacing w:line="500" w:lineRule="atLeast"/>
        <w:ind w:firstLine="560" w:firstLineChars="200"/>
        <w:rPr>
          <w:rFonts w:eastAsia="仿宋_GB2312"/>
          <w:sz w:val="28"/>
          <w:szCs w:val="28"/>
        </w:rPr>
      </w:pPr>
      <w:r>
        <w:rPr>
          <w:rFonts w:eastAsia="仿宋_GB2312"/>
          <w:sz w:val="28"/>
          <w:szCs w:val="28"/>
        </w:rPr>
        <w:t>(3)女包类：金奖3名、银奖6名、铜奖9名</w:t>
      </w:r>
    </w:p>
    <w:p w14:paraId="31E221FD">
      <w:pPr>
        <w:spacing w:line="500" w:lineRule="atLeast"/>
        <w:ind w:firstLine="560" w:firstLineChars="200"/>
        <w:rPr>
          <w:rFonts w:eastAsia="仿宋_GB2312"/>
          <w:sz w:val="28"/>
          <w:szCs w:val="28"/>
        </w:rPr>
      </w:pPr>
      <w:r>
        <w:rPr>
          <w:rFonts w:eastAsia="仿宋_GB2312"/>
          <w:sz w:val="28"/>
          <w:szCs w:val="28"/>
        </w:rPr>
        <w:t>(4)背包类：金奖、银奖、铜奖各1名</w:t>
      </w:r>
    </w:p>
    <w:p w14:paraId="31830A7A">
      <w:pPr>
        <w:spacing w:line="500" w:lineRule="atLeast"/>
        <w:ind w:firstLine="560" w:firstLineChars="200"/>
        <w:rPr>
          <w:rFonts w:eastAsia="仿宋_GB2312"/>
          <w:sz w:val="28"/>
          <w:szCs w:val="28"/>
        </w:rPr>
      </w:pPr>
      <w:r>
        <w:rPr>
          <w:rFonts w:eastAsia="仿宋_GB2312"/>
          <w:sz w:val="28"/>
          <w:szCs w:val="28"/>
        </w:rPr>
        <w:t>(5)旅行箱类: 金奖、银奖、铜奖各1名</w:t>
      </w:r>
    </w:p>
    <w:p w14:paraId="3FABF4B5">
      <w:pPr>
        <w:spacing w:line="500" w:lineRule="atLeast"/>
        <w:ind w:firstLine="560" w:firstLineChars="200"/>
        <w:rPr>
          <w:rFonts w:eastAsia="仿宋_GB2312"/>
          <w:sz w:val="28"/>
          <w:szCs w:val="28"/>
        </w:rPr>
      </w:pPr>
      <w:r>
        <w:rPr>
          <w:rFonts w:eastAsia="仿宋_GB2312"/>
          <w:sz w:val="28"/>
          <w:szCs w:val="28"/>
        </w:rPr>
        <w:t>(6)皮件配饰类：金奖、银奖、铜奖各1名</w:t>
      </w:r>
    </w:p>
    <w:p w14:paraId="29EE47D5">
      <w:pPr>
        <w:spacing w:line="500" w:lineRule="atLeast"/>
        <w:ind w:firstLine="560" w:firstLineChars="200"/>
        <w:rPr>
          <w:rFonts w:eastAsia="仿宋_GB2312"/>
          <w:sz w:val="28"/>
          <w:szCs w:val="28"/>
        </w:rPr>
      </w:pPr>
      <w:r>
        <w:rPr>
          <w:rFonts w:eastAsia="仿宋_GB2312"/>
          <w:sz w:val="28"/>
          <w:szCs w:val="28"/>
        </w:rPr>
        <w:t>(7)单项奖20名</w:t>
      </w:r>
    </w:p>
    <w:p w14:paraId="37DF6183">
      <w:pPr>
        <w:spacing w:line="500" w:lineRule="atLeast"/>
        <w:ind w:firstLine="560" w:firstLineChars="200"/>
        <w:rPr>
          <w:rFonts w:eastAsia="仿宋_GB2312"/>
          <w:sz w:val="28"/>
          <w:szCs w:val="28"/>
        </w:rPr>
      </w:pPr>
      <w:r>
        <w:rPr>
          <w:rFonts w:eastAsia="仿宋_GB2312"/>
          <w:sz w:val="28"/>
          <w:szCs w:val="28"/>
        </w:rPr>
        <w:t>最佳元素演绎奖、最具潜力奖、最佳色彩搭配奖、最佳面料应用奖各5名</w:t>
      </w:r>
    </w:p>
    <w:p w14:paraId="1FC3D146">
      <w:pPr>
        <w:spacing w:line="500" w:lineRule="atLeast"/>
        <w:ind w:firstLine="560" w:firstLineChars="200"/>
        <w:rPr>
          <w:rFonts w:eastAsia="仿宋_GB2312"/>
          <w:sz w:val="28"/>
          <w:szCs w:val="28"/>
        </w:rPr>
      </w:pPr>
      <w:r>
        <w:rPr>
          <w:rFonts w:eastAsia="仿宋_GB2312"/>
          <w:sz w:val="28"/>
          <w:szCs w:val="28"/>
        </w:rPr>
        <w:t>(8)视频传播奖5名</w:t>
      </w:r>
    </w:p>
    <w:p w14:paraId="18FBE85C">
      <w:pPr>
        <w:spacing w:line="500" w:lineRule="atLeast"/>
        <w:ind w:firstLine="560" w:firstLineChars="200"/>
        <w:rPr>
          <w:rFonts w:eastAsia="仿宋_GB2312"/>
          <w:sz w:val="28"/>
          <w:szCs w:val="28"/>
        </w:rPr>
      </w:pPr>
      <w:r>
        <w:rPr>
          <w:rFonts w:eastAsia="仿宋_GB2312"/>
          <w:sz w:val="28"/>
          <w:szCs w:val="28"/>
        </w:rPr>
        <w:t>(9)效果图优秀奖80名</w:t>
      </w:r>
    </w:p>
    <w:p w14:paraId="520A6303">
      <w:pPr>
        <w:spacing w:line="500" w:lineRule="atLeast"/>
        <w:ind w:firstLine="560" w:firstLineChars="200"/>
        <w:rPr>
          <w:rFonts w:eastAsia="仿宋_GB2312"/>
          <w:sz w:val="28"/>
          <w:szCs w:val="28"/>
        </w:rPr>
      </w:pPr>
      <w:r>
        <w:rPr>
          <w:rFonts w:eastAsia="仿宋_GB2312"/>
          <w:sz w:val="28"/>
          <w:szCs w:val="28"/>
        </w:rPr>
        <w:t>(10)效果图鼓励奖30名</w:t>
      </w:r>
    </w:p>
    <w:p w14:paraId="227E73CD">
      <w:pPr>
        <w:spacing w:line="500" w:lineRule="atLeast"/>
        <w:ind w:firstLine="560" w:firstLineChars="200"/>
        <w:rPr>
          <w:rFonts w:eastAsia="仿宋_GB2312"/>
          <w:sz w:val="28"/>
          <w:szCs w:val="28"/>
        </w:rPr>
      </w:pPr>
      <w:r>
        <w:rPr>
          <w:rFonts w:eastAsia="仿宋_GB2312"/>
          <w:sz w:val="28"/>
          <w:szCs w:val="28"/>
        </w:rPr>
        <w:t>(11)优秀指导教师奖8名(指导的学生作品获得特等奖、金奖者)</w:t>
      </w:r>
    </w:p>
    <w:p w14:paraId="6FFE1895">
      <w:pPr>
        <w:spacing w:line="500" w:lineRule="atLeast"/>
        <w:ind w:firstLine="560" w:firstLineChars="200"/>
        <w:rPr>
          <w:rFonts w:eastAsia="仿宋_GB2312"/>
          <w:sz w:val="28"/>
          <w:szCs w:val="28"/>
        </w:rPr>
      </w:pPr>
      <w:r>
        <w:rPr>
          <w:rFonts w:eastAsia="仿宋_GB2312"/>
          <w:sz w:val="28"/>
          <w:szCs w:val="28"/>
        </w:rPr>
        <w:t>(12)优秀组织者奖10名</w:t>
      </w:r>
      <w:r>
        <w:rPr>
          <w:rFonts w:eastAsia="仿宋_GB2312"/>
          <w:sz w:val="28"/>
        </w:rPr>
        <w:t>(依据组织参赛作品数量及质量确定)</w:t>
      </w:r>
    </w:p>
    <w:p w14:paraId="37C133EF">
      <w:pPr>
        <w:spacing w:line="500" w:lineRule="atLeast"/>
        <w:ind w:firstLine="562" w:firstLineChars="200"/>
        <w:rPr>
          <w:rFonts w:eastAsia="仿宋_GB2312"/>
          <w:b/>
          <w:sz w:val="28"/>
          <w:szCs w:val="28"/>
        </w:rPr>
      </w:pPr>
      <w:r>
        <w:rPr>
          <w:rFonts w:eastAsia="仿宋_GB2312"/>
          <w:b/>
          <w:sz w:val="28"/>
          <w:szCs w:val="28"/>
        </w:rPr>
        <w:t>2、奖金</w:t>
      </w:r>
    </w:p>
    <w:p w14:paraId="66F43FFD">
      <w:pPr>
        <w:spacing w:line="500" w:lineRule="atLeast"/>
        <w:ind w:firstLine="560" w:firstLineChars="200"/>
        <w:rPr>
          <w:rFonts w:eastAsia="仿宋_GB2312"/>
          <w:sz w:val="28"/>
          <w:szCs w:val="28"/>
        </w:rPr>
      </w:pPr>
      <w:r>
        <w:rPr>
          <w:rFonts w:eastAsia="仿宋_GB2312"/>
          <w:sz w:val="28"/>
          <w:szCs w:val="28"/>
        </w:rPr>
        <w:t>(1)特等奖30000元</w:t>
      </w:r>
    </w:p>
    <w:p w14:paraId="3BF30768">
      <w:pPr>
        <w:spacing w:line="500" w:lineRule="atLeast"/>
        <w:ind w:firstLine="560" w:firstLineChars="200"/>
        <w:rPr>
          <w:rFonts w:eastAsia="仿宋_GB2312"/>
          <w:sz w:val="28"/>
          <w:szCs w:val="28"/>
        </w:rPr>
      </w:pPr>
      <w:r>
        <w:rPr>
          <w:rFonts w:eastAsia="仿宋_GB2312"/>
          <w:sz w:val="28"/>
          <w:szCs w:val="28"/>
        </w:rPr>
        <w:t>(2)金奖10000元</w:t>
      </w:r>
    </w:p>
    <w:p w14:paraId="351FFE78">
      <w:pPr>
        <w:spacing w:line="500" w:lineRule="atLeast"/>
        <w:ind w:firstLine="560" w:firstLineChars="200"/>
        <w:rPr>
          <w:rFonts w:eastAsia="仿宋_GB2312"/>
          <w:sz w:val="28"/>
          <w:szCs w:val="28"/>
        </w:rPr>
      </w:pPr>
      <w:r>
        <w:rPr>
          <w:rFonts w:eastAsia="仿宋_GB2312"/>
          <w:sz w:val="28"/>
          <w:szCs w:val="28"/>
        </w:rPr>
        <w:t>(3)银奖8000元</w:t>
      </w:r>
    </w:p>
    <w:p w14:paraId="0281071E">
      <w:pPr>
        <w:spacing w:line="500" w:lineRule="atLeast"/>
        <w:ind w:firstLine="560" w:firstLineChars="200"/>
        <w:rPr>
          <w:rFonts w:eastAsia="仿宋_GB2312"/>
          <w:sz w:val="28"/>
          <w:szCs w:val="28"/>
        </w:rPr>
      </w:pPr>
      <w:r>
        <w:rPr>
          <w:rFonts w:eastAsia="仿宋_GB2312"/>
          <w:sz w:val="28"/>
          <w:szCs w:val="28"/>
        </w:rPr>
        <w:t>(4)铜奖5000元</w:t>
      </w:r>
    </w:p>
    <w:p w14:paraId="31313AD0">
      <w:pPr>
        <w:spacing w:line="500" w:lineRule="atLeast"/>
        <w:ind w:firstLine="560" w:firstLineChars="200"/>
        <w:rPr>
          <w:rFonts w:eastAsia="仿宋_GB2312"/>
          <w:sz w:val="28"/>
          <w:szCs w:val="28"/>
        </w:rPr>
      </w:pPr>
      <w:r>
        <w:rPr>
          <w:rFonts w:eastAsia="仿宋_GB2312"/>
          <w:sz w:val="28"/>
          <w:szCs w:val="28"/>
        </w:rPr>
        <w:t>(5)单项奖1000元</w:t>
      </w:r>
    </w:p>
    <w:p w14:paraId="57CEE7DC">
      <w:pPr>
        <w:spacing w:line="500" w:lineRule="atLeast"/>
        <w:ind w:firstLine="560" w:firstLineChars="200"/>
        <w:rPr>
          <w:rFonts w:eastAsia="仿宋_GB2312"/>
          <w:sz w:val="28"/>
          <w:szCs w:val="28"/>
        </w:rPr>
      </w:pPr>
      <w:r>
        <w:rPr>
          <w:rFonts w:eastAsia="仿宋_GB2312"/>
          <w:sz w:val="28"/>
          <w:szCs w:val="28"/>
        </w:rPr>
        <w:t>(6)视频传播奖500元</w:t>
      </w:r>
    </w:p>
    <w:p w14:paraId="4D3CFF62">
      <w:pPr>
        <w:spacing w:line="500" w:lineRule="atLeast"/>
        <w:ind w:firstLine="560" w:firstLineChars="200"/>
        <w:rPr>
          <w:rFonts w:eastAsia="仿宋_GB2312"/>
          <w:sz w:val="28"/>
          <w:szCs w:val="28"/>
        </w:rPr>
      </w:pPr>
      <w:r>
        <w:rPr>
          <w:rFonts w:eastAsia="仿宋_GB2312"/>
          <w:sz w:val="28"/>
          <w:szCs w:val="28"/>
        </w:rPr>
        <w:t>(6)效果图优秀奖300元</w:t>
      </w:r>
    </w:p>
    <w:p w14:paraId="234DC18B">
      <w:pPr>
        <w:spacing w:line="500" w:lineRule="atLeast"/>
        <w:ind w:firstLine="560" w:firstLineChars="200"/>
        <w:rPr>
          <w:rFonts w:eastAsia="仿宋_GB2312"/>
          <w:sz w:val="28"/>
          <w:szCs w:val="28"/>
        </w:rPr>
      </w:pPr>
      <w:r>
        <w:rPr>
          <w:rFonts w:eastAsia="仿宋_GB2312"/>
          <w:sz w:val="28"/>
          <w:szCs w:val="28"/>
        </w:rPr>
        <w:t>(7)效果图鼓励奖100元</w:t>
      </w:r>
    </w:p>
    <w:p w14:paraId="6E8ABA7B">
      <w:pPr>
        <w:spacing w:line="500" w:lineRule="atLeast"/>
        <w:ind w:firstLine="560" w:firstLineChars="200"/>
        <w:rPr>
          <w:rFonts w:eastAsia="仿宋_GB2312"/>
          <w:sz w:val="28"/>
          <w:szCs w:val="28"/>
        </w:rPr>
      </w:pPr>
      <w:r>
        <w:rPr>
          <w:rFonts w:eastAsia="仿宋_GB2312"/>
          <w:sz w:val="28"/>
          <w:szCs w:val="28"/>
        </w:rPr>
        <w:t>(8)优秀指导教师奖1500元</w:t>
      </w:r>
    </w:p>
    <w:p w14:paraId="224D30C0">
      <w:pPr>
        <w:spacing w:line="500" w:lineRule="atLeast"/>
        <w:ind w:firstLine="560" w:firstLineChars="200"/>
        <w:rPr>
          <w:rFonts w:eastAsia="仿宋_GB2312"/>
          <w:sz w:val="28"/>
          <w:szCs w:val="28"/>
        </w:rPr>
      </w:pPr>
      <w:r>
        <w:rPr>
          <w:rFonts w:eastAsia="仿宋_GB2312"/>
          <w:sz w:val="28"/>
          <w:szCs w:val="28"/>
        </w:rPr>
        <w:t>(9)优秀组织者奖1000元</w:t>
      </w:r>
    </w:p>
    <w:p w14:paraId="7CF0EF8A">
      <w:pPr>
        <w:spacing w:line="500" w:lineRule="atLeast"/>
        <w:ind w:firstLine="562" w:firstLineChars="200"/>
        <w:rPr>
          <w:rFonts w:eastAsia="仿宋_GB2312"/>
          <w:b/>
          <w:sz w:val="28"/>
          <w:szCs w:val="28"/>
        </w:rPr>
      </w:pPr>
      <w:r>
        <w:rPr>
          <w:rFonts w:eastAsia="仿宋_GB2312"/>
          <w:b/>
          <w:sz w:val="28"/>
          <w:szCs w:val="28"/>
        </w:rPr>
        <w:t>3、奖励办法</w:t>
      </w:r>
    </w:p>
    <w:p w14:paraId="1A683BBA">
      <w:pPr>
        <w:spacing w:line="500" w:lineRule="atLeast"/>
        <w:ind w:firstLine="560" w:firstLineChars="200"/>
        <w:contextualSpacing/>
        <w:rPr>
          <w:rFonts w:eastAsia="仿宋_GB2312"/>
          <w:sz w:val="28"/>
        </w:rPr>
      </w:pPr>
      <w:r>
        <w:rPr>
          <w:rFonts w:eastAsia="仿宋_GB2312"/>
          <w:sz w:val="28"/>
        </w:rPr>
        <w:t>(1)特等奖、金奖、银奖、铜奖、单项奖获得者，享有奖牌、证书；</w:t>
      </w:r>
    </w:p>
    <w:p w14:paraId="3412AADB">
      <w:pPr>
        <w:spacing w:line="500" w:lineRule="atLeast"/>
        <w:ind w:firstLine="560" w:firstLineChars="200"/>
        <w:rPr>
          <w:rFonts w:eastAsia="仿宋_GB2312"/>
          <w:sz w:val="28"/>
          <w:szCs w:val="28"/>
        </w:rPr>
      </w:pPr>
      <w:r>
        <w:rPr>
          <w:rFonts w:eastAsia="仿宋_GB2312"/>
          <w:sz w:val="28"/>
        </w:rPr>
        <w:t>(2)视频传播奖、</w:t>
      </w:r>
      <w:r>
        <w:rPr>
          <w:rFonts w:eastAsia="仿宋_GB2312"/>
          <w:sz w:val="28"/>
          <w:szCs w:val="28"/>
        </w:rPr>
        <w:t>效果图优秀奖、效果图鼓励奖、优秀指导教师奖、优秀组织者奖获得者，</w:t>
      </w:r>
      <w:r>
        <w:rPr>
          <w:rFonts w:eastAsia="仿宋_GB2312"/>
          <w:sz w:val="28"/>
        </w:rPr>
        <w:t>享有证书；</w:t>
      </w:r>
    </w:p>
    <w:p w14:paraId="6A1F6BAA">
      <w:pPr>
        <w:spacing w:line="500" w:lineRule="atLeast"/>
        <w:ind w:firstLine="560" w:firstLineChars="200"/>
        <w:contextualSpacing/>
        <w:rPr>
          <w:rFonts w:eastAsia="仿宋_GB2312"/>
          <w:sz w:val="28"/>
        </w:rPr>
      </w:pPr>
      <w:r>
        <w:rPr>
          <w:rFonts w:eastAsia="仿宋_GB2312"/>
          <w:sz w:val="28"/>
        </w:rPr>
        <w:t>(3)获奖作品还将在相关平台进行展示；</w:t>
      </w:r>
    </w:p>
    <w:p w14:paraId="0F550DE7">
      <w:pPr>
        <w:spacing w:line="500" w:lineRule="atLeast"/>
        <w:ind w:firstLine="560" w:firstLineChars="200"/>
        <w:contextualSpacing/>
        <w:rPr>
          <w:rFonts w:eastAsia="仿宋_GB2312"/>
          <w:sz w:val="28"/>
        </w:rPr>
      </w:pPr>
      <w:r>
        <w:rPr>
          <w:rFonts w:eastAsia="仿宋_GB2312"/>
          <w:sz w:val="28"/>
        </w:rPr>
        <w:t>(4)为保护参赛作品知识产权，大赛组委会将为作品申请专利提供协助。</w:t>
      </w:r>
      <w:r>
        <w:rPr>
          <w:rFonts w:eastAsia="仿宋_GB2312"/>
          <w:sz w:val="28"/>
        </w:rPr>
        <w:tab/>
      </w:r>
    </w:p>
    <w:p w14:paraId="25CDD75D">
      <w:pPr>
        <w:pStyle w:val="3"/>
        <w:spacing w:line="500" w:lineRule="atLeast"/>
        <w:ind w:firstLine="562" w:firstLineChars="200"/>
        <w:contextualSpacing/>
        <w:rPr>
          <w:rFonts w:ascii="Times New Roman" w:hAnsi="Times New Roman" w:eastAsia="仿宋_GB2312"/>
          <w:b/>
          <w:sz w:val="28"/>
          <w:szCs w:val="28"/>
        </w:rPr>
      </w:pPr>
      <w:r>
        <w:rPr>
          <w:rFonts w:ascii="Times New Roman" w:hAnsi="Times New Roman" w:eastAsia="仿宋_GB2312"/>
          <w:b/>
          <w:sz w:val="28"/>
          <w:szCs w:val="28"/>
        </w:rPr>
        <w:t>注：以上各奖项，除视频传播奖外，不可重复获奖，取其最高奖项发放奖金(所有奖金金额均为税前，扣除个人所得税后再行发放)。</w:t>
      </w:r>
    </w:p>
    <w:p w14:paraId="160FEC02">
      <w:pPr>
        <w:spacing w:line="500" w:lineRule="atLeast"/>
        <w:ind w:firstLine="562" w:firstLineChars="200"/>
        <w:contextualSpacing/>
        <w:rPr>
          <w:rFonts w:eastAsia="仿宋_GB2312"/>
          <w:sz w:val="28"/>
        </w:rPr>
      </w:pPr>
      <w:r>
        <w:rPr>
          <w:rFonts w:eastAsia="仿宋_GB2312"/>
          <w:b/>
          <w:bCs/>
          <w:sz w:val="28"/>
          <w:szCs w:val="28"/>
        </w:rPr>
        <w:t>六、报名</w:t>
      </w:r>
    </w:p>
    <w:p w14:paraId="4082E7F1">
      <w:pPr>
        <w:spacing w:line="500" w:lineRule="atLeast"/>
        <w:ind w:firstLine="560" w:firstLineChars="200"/>
        <w:outlineLvl w:val="0"/>
        <w:rPr>
          <w:rFonts w:eastAsia="仿宋_GB2312"/>
          <w:b/>
          <w:bCs/>
          <w:sz w:val="28"/>
          <w:szCs w:val="28"/>
        </w:rPr>
      </w:pPr>
      <w:r>
        <w:rPr>
          <w:rFonts w:eastAsia="仿宋_GB2312"/>
          <w:bCs/>
          <w:sz w:val="28"/>
          <w:szCs w:val="28"/>
        </w:rPr>
        <w:t>1、初赛报名截止时间：</w:t>
      </w:r>
      <w:r>
        <w:rPr>
          <w:rFonts w:eastAsia="仿宋_GB2312"/>
          <w:b/>
          <w:bCs/>
          <w:sz w:val="28"/>
          <w:szCs w:val="28"/>
        </w:rPr>
        <w:t>202</w:t>
      </w:r>
      <w:r>
        <w:rPr>
          <w:rFonts w:hint="eastAsia" w:eastAsia="仿宋_GB2312"/>
          <w:b/>
          <w:bCs/>
          <w:sz w:val="28"/>
          <w:szCs w:val="28"/>
        </w:rPr>
        <w:t>5</w:t>
      </w:r>
      <w:r>
        <w:rPr>
          <w:rFonts w:eastAsia="仿宋_GB2312"/>
          <w:b/>
          <w:bCs/>
          <w:sz w:val="28"/>
          <w:szCs w:val="28"/>
        </w:rPr>
        <w:t>年12月25日</w:t>
      </w:r>
    </w:p>
    <w:p w14:paraId="6EB23BD3">
      <w:pPr>
        <w:spacing w:line="500" w:lineRule="atLeast"/>
        <w:ind w:firstLine="562" w:firstLineChars="200"/>
        <w:outlineLvl w:val="0"/>
        <w:rPr>
          <w:rFonts w:eastAsia="仿宋_GB2312"/>
          <w:bCs/>
          <w:sz w:val="28"/>
          <w:szCs w:val="28"/>
        </w:rPr>
      </w:pPr>
      <w:bookmarkStart w:id="8" w:name="_Hlk87432626"/>
      <w:r>
        <w:rPr>
          <w:rFonts w:eastAsia="仿宋_GB2312"/>
          <w:b/>
          <w:bCs/>
          <w:sz w:val="28"/>
          <w:szCs w:val="28"/>
        </w:rPr>
        <w:t>2、</w:t>
      </w:r>
      <w:r>
        <w:rPr>
          <w:rFonts w:eastAsia="仿宋_GB2312"/>
          <w:sz w:val="28"/>
          <w:szCs w:val="28"/>
        </w:rPr>
        <w:t>决赛</w:t>
      </w:r>
      <w:r>
        <w:rPr>
          <w:rFonts w:eastAsia="仿宋_GB2312"/>
          <w:bCs/>
          <w:sz w:val="28"/>
          <w:szCs w:val="28"/>
        </w:rPr>
        <w:t>报名截止时间：</w:t>
      </w:r>
      <w:r>
        <w:rPr>
          <w:rFonts w:eastAsia="仿宋_GB2312"/>
          <w:b/>
          <w:bCs/>
          <w:sz w:val="28"/>
          <w:szCs w:val="28"/>
        </w:rPr>
        <w:t>202</w:t>
      </w:r>
      <w:r>
        <w:rPr>
          <w:rFonts w:hint="eastAsia" w:eastAsia="仿宋_GB2312"/>
          <w:b/>
          <w:bCs/>
          <w:sz w:val="28"/>
          <w:szCs w:val="28"/>
        </w:rPr>
        <w:t>6</w:t>
      </w:r>
      <w:r>
        <w:rPr>
          <w:rFonts w:eastAsia="仿宋_GB2312"/>
          <w:b/>
          <w:bCs/>
          <w:sz w:val="28"/>
          <w:szCs w:val="28"/>
        </w:rPr>
        <w:t>年5月31日(仅限于应届毕业生)</w:t>
      </w:r>
    </w:p>
    <w:bookmarkEnd w:id="8"/>
    <w:p w14:paraId="006CB873">
      <w:pPr>
        <w:spacing w:line="500" w:lineRule="atLeast"/>
        <w:ind w:firstLine="560" w:firstLineChars="200"/>
        <w:rPr>
          <w:rFonts w:eastAsia="仿宋_GB2312"/>
          <w:sz w:val="28"/>
        </w:rPr>
      </w:pPr>
      <w:r>
        <w:rPr>
          <w:rFonts w:eastAsia="仿宋_GB2312"/>
          <w:bCs/>
          <w:sz w:val="28"/>
          <w:szCs w:val="28"/>
        </w:rPr>
        <w:t>3、</w:t>
      </w:r>
      <w:r>
        <w:rPr>
          <w:rFonts w:eastAsia="仿宋_GB2312"/>
          <w:sz w:val="28"/>
          <w:szCs w:val="28"/>
        </w:rPr>
        <w:t>参赛者以院校、企业为单位的，由所在机构统一组织报名，</w:t>
      </w:r>
      <w:r>
        <w:rPr>
          <w:rFonts w:eastAsia="仿宋_GB2312"/>
          <w:sz w:val="28"/>
        </w:rPr>
        <w:t>独立设计师自行报名；</w:t>
      </w:r>
    </w:p>
    <w:p w14:paraId="2AD52D1B">
      <w:pPr>
        <w:snapToGrid w:val="0"/>
        <w:spacing w:line="500" w:lineRule="atLeast"/>
        <w:ind w:firstLine="560" w:firstLineChars="200"/>
        <w:outlineLvl w:val="0"/>
        <w:rPr>
          <w:rFonts w:eastAsia="仿宋_GB2312"/>
          <w:b/>
          <w:bCs/>
          <w:sz w:val="28"/>
          <w:szCs w:val="28"/>
        </w:rPr>
      </w:pPr>
      <w:r>
        <w:rPr>
          <w:rFonts w:eastAsia="仿宋_GB2312"/>
          <w:sz w:val="28"/>
          <w:szCs w:val="28"/>
        </w:rPr>
        <w:t>4、《参赛报名表》中的作品名称、类别、作者、指导教师等信息，务必完整准确，提交后不予变更；</w:t>
      </w:r>
    </w:p>
    <w:p w14:paraId="24C38107">
      <w:pPr>
        <w:spacing w:line="500" w:lineRule="atLeast"/>
        <w:ind w:firstLine="560" w:firstLineChars="200"/>
        <w:rPr>
          <w:rFonts w:eastAsia="仿宋_GB2312"/>
          <w:bCs/>
          <w:sz w:val="28"/>
          <w:szCs w:val="28"/>
        </w:rPr>
      </w:pPr>
      <w:r>
        <w:rPr>
          <w:rFonts w:eastAsia="仿宋_GB2312"/>
          <w:sz w:val="28"/>
          <w:szCs w:val="28"/>
        </w:rPr>
        <w:t>5、《参赛报名表》电子版(见附件3)及《参赛承诺书》电子扫描件(见附件2)一并电邮至</w:t>
      </w:r>
      <w:r>
        <w:rPr>
          <w:rFonts w:eastAsia="仿宋_GB2312"/>
          <w:b/>
          <w:sz w:val="28"/>
          <w:szCs w:val="28"/>
        </w:rPr>
        <w:t>大赛组委会(</w:t>
      </w:r>
      <w:r>
        <w:rPr>
          <w:rFonts w:eastAsia="仿宋_GB2312"/>
          <w:b/>
          <w:sz w:val="28"/>
        </w:rPr>
        <w:t>E-mail:</w:t>
      </w:r>
      <w:r>
        <w:rPr>
          <w:rFonts w:eastAsia="仿宋_GB2312"/>
          <w:sz w:val="28"/>
        </w:rPr>
        <w:fldChar w:fldCharType="begin"/>
      </w:r>
      <w:r>
        <w:rPr>
          <w:rFonts w:eastAsia="仿宋_GB2312"/>
          <w:sz w:val="28"/>
        </w:rPr>
        <w:instrText xml:space="preserve">HYPERLINK "mailto:bagcontest@126.com"</w:instrText>
      </w:r>
      <w:r>
        <w:rPr>
          <w:rFonts w:eastAsia="仿宋_GB2312"/>
          <w:sz w:val="28"/>
        </w:rPr>
        <w:fldChar w:fldCharType="separate"/>
      </w:r>
      <w:r>
        <w:rPr>
          <w:rFonts w:eastAsia="仿宋_GB2312"/>
          <w:b/>
          <w:sz w:val="28"/>
        </w:rPr>
        <w:t>bagcontest@126.com</w:t>
      </w:r>
      <w:r>
        <w:rPr>
          <w:rFonts w:eastAsia="仿宋_GB2312"/>
          <w:sz w:val="28"/>
        </w:rPr>
        <w:fldChar w:fldCharType="end"/>
      </w:r>
      <w:r>
        <w:rPr>
          <w:rFonts w:eastAsia="仿宋_GB2312"/>
          <w:b/>
          <w:sz w:val="28"/>
        </w:rPr>
        <w:t>，请在邮件主题标注参赛院校/机构)</w:t>
      </w:r>
      <w:r>
        <w:rPr>
          <w:rFonts w:eastAsia="仿宋_GB2312"/>
          <w:bCs/>
          <w:sz w:val="28"/>
          <w:szCs w:val="28"/>
        </w:rPr>
        <w:t>。</w:t>
      </w:r>
    </w:p>
    <w:p w14:paraId="7CD04D20">
      <w:pPr>
        <w:pStyle w:val="11"/>
        <w:numPr>
          <w:ilvl w:val="0"/>
          <w:numId w:val="1"/>
        </w:numPr>
        <w:spacing w:line="500" w:lineRule="atLeast"/>
        <w:ind w:left="0" w:firstLine="562" w:firstLineChars="200"/>
        <w:rPr>
          <w:rFonts w:ascii="Times New Roman" w:hAnsi="Times New Roman" w:eastAsia="仿宋_GB2312" w:cs="Times New Roman"/>
          <w:b/>
          <w:bCs/>
          <w:sz w:val="28"/>
          <w:szCs w:val="28"/>
        </w:rPr>
      </w:pPr>
      <w:r>
        <w:rPr>
          <w:rFonts w:ascii="Times New Roman" w:hAnsi="Times New Roman" w:eastAsia="仿宋_GB2312" w:cs="Times New Roman"/>
          <w:b/>
          <w:bCs/>
          <w:sz w:val="28"/>
          <w:szCs w:val="28"/>
        </w:rPr>
        <w:t>作品提交</w:t>
      </w:r>
    </w:p>
    <w:p w14:paraId="5298394C">
      <w:pPr>
        <w:spacing w:line="500" w:lineRule="atLeast"/>
        <w:ind w:firstLine="562" w:firstLineChars="200"/>
        <w:outlineLvl w:val="0"/>
        <w:rPr>
          <w:rFonts w:eastAsia="仿宋_GB2312"/>
          <w:b/>
          <w:bCs/>
          <w:sz w:val="28"/>
          <w:szCs w:val="28"/>
        </w:rPr>
      </w:pPr>
      <w:r>
        <w:rPr>
          <w:rFonts w:eastAsia="仿宋_GB2312"/>
          <w:b/>
          <w:bCs/>
          <w:sz w:val="28"/>
          <w:szCs w:val="28"/>
        </w:rPr>
        <w:t>1、初赛</w:t>
      </w:r>
    </w:p>
    <w:p w14:paraId="3D55577D">
      <w:pPr>
        <w:spacing w:line="500" w:lineRule="atLeast"/>
        <w:ind w:firstLine="560" w:firstLineChars="200"/>
        <w:outlineLvl w:val="0"/>
        <w:rPr>
          <w:rFonts w:eastAsia="仿宋_GB2312"/>
          <w:b/>
          <w:bCs/>
          <w:sz w:val="28"/>
          <w:szCs w:val="28"/>
        </w:rPr>
      </w:pPr>
      <w:r>
        <w:rPr>
          <w:rFonts w:eastAsia="仿宋_GB2312"/>
          <w:bCs/>
          <w:sz w:val="28"/>
          <w:szCs w:val="28"/>
        </w:rPr>
        <w:t>(1)作品提交截止时间：</w:t>
      </w:r>
      <w:r>
        <w:rPr>
          <w:rFonts w:eastAsia="仿宋_GB2312"/>
          <w:b/>
          <w:bCs/>
          <w:sz w:val="28"/>
          <w:szCs w:val="28"/>
        </w:rPr>
        <w:t>202</w:t>
      </w:r>
      <w:r>
        <w:rPr>
          <w:rFonts w:hint="eastAsia" w:eastAsia="仿宋_GB2312"/>
          <w:b/>
          <w:bCs/>
          <w:sz w:val="28"/>
          <w:szCs w:val="28"/>
        </w:rPr>
        <w:t>5</w:t>
      </w:r>
      <w:r>
        <w:rPr>
          <w:rFonts w:eastAsia="仿宋_GB2312"/>
          <w:b/>
          <w:bCs/>
          <w:sz w:val="28"/>
          <w:szCs w:val="28"/>
        </w:rPr>
        <w:t>年12月25日</w:t>
      </w:r>
    </w:p>
    <w:p w14:paraId="34E3BA12">
      <w:pPr>
        <w:spacing w:line="500" w:lineRule="atLeast"/>
        <w:ind w:firstLine="560" w:firstLineChars="200"/>
        <w:outlineLvl w:val="0"/>
        <w:rPr>
          <w:rFonts w:eastAsia="仿宋_GB2312"/>
          <w:bCs/>
          <w:sz w:val="28"/>
          <w:szCs w:val="28"/>
        </w:rPr>
      </w:pPr>
      <w:r>
        <w:rPr>
          <w:rFonts w:eastAsia="仿宋_GB2312"/>
          <w:bCs/>
          <w:sz w:val="28"/>
          <w:szCs w:val="28"/>
        </w:rPr>
        <w:t>(2)提交方式：所有参赛效果图作品提交至大赛组委会</w:t>
      </w:r>
    </w:p>
    <w:p w14:paraId="659B7D06">
      <w:pPr>
        <w:spacing w:line="500" w:lineRule="atLeast"/>
        <w:ind w:firstLine="560" w:firstLineChars="200"/>
        <w:outlineLvl w:val="0"/>
        <w:rPr>
          <w:rFonts w:eastAsia="仿宋_GB2312"/>
          <w:bCs/>
          <w:sz w:val="28"/>
          <w:szCs w:val="28"/>
        </w:rPr>
      </w:pPr>
      <w:r>
        <w:rPr>
          <w:rFonts w:eastAsia="仿宋_GB2312"/>
          <w:bCs/>
          <w:sz w:val="28"/>
          <w:szCs w:val="28"/>
        </w:rPr>
        <w:t>(3)效果图展示时间：</w:t>
      </w:r>
      <w:r>
        <w:rPr>
          <w:rFonts w:eastAsia="仿宋_GB2312"/>
          <w:b/>
          <w:sz w:val="28"/>
          <w:szCs w:val="28"/>
        </w:rPr>
        <w:t>202</w:t>
      </w:r>
      <w:r>
        <w:rPr>
          <w:rFonts w:hint="eastAsia" w:eastAsia="仿宋_GB2312"/>
          <w:b/>
          <w:sz w:val="28"/>
          <w:szCs w:val="28"/>
        </w:rPr>
        <w:t>5</w:t>
      </w:r>
      <w:r>
        <w:rPr>
          <w:rFonts w:eastAsia="仿宋_GB2312"/>
          <w:b/>
          <w:sz w:val="28"/>
          <w:szCs w:val="28"/>
        </w:rPr>
        <w:t>年12月25日—202</w:t>
      </w:r>
      <w:r>
        <w:rPr>
          <w:rFonts w:hint="eastAsia" w:eastAsia="仿宋_GB2312"/>
          <w:b/>
          <w:sz w:val="28"/>
          <w:szCs w:val="28"/>
        </w:rPr>
        <w:t>6</w:t>
      </w:r>
      <w:r>
        <w:rPr>
          <w:rFonts w:eastAsia="仿宋_GB2312"/>
          <w:b/>
          <w:sz w:val="28"/>
          <w:szCs w:val="28"/>
        </w:rPr>
        <w:t>年2月25日</w:t>
      </w:r>
    </w:p>
    <w:p w14:paraId="4908191E">
      <w:pPr>
        <w:spacing w:line="500" w:lineRule="atLeast"/>
        <w:ind w:firstLine="560" w:firstLineChars="200"/>
        <w:outlineLvl w:val="0"/>
        <w:rPr>
          <w:rFonts w:eastAsia="仿宋_GB2312"/>
          <w:bCs/>
          <w:sz w:val="28"/>
          <w:szCs w:val="28"/>
        </w:rPr>
      </w:pPr>
      <w:r>
        <w:rPr>
          <w:rFonts w:eastAsia="仿宋_GB2312"/>
          <w:bCs/>
          <w:sz w:val="28"/>
          <w:szCs w:val="28"/>
        </w:rPr>
        <w:t>中国皮具之都网：</w:t>
      </w:r>
      <w:r>
        <w:rPr>
          <w:rFonts w:eastAsia="仿宋_GB2312"/>
          <w:sz w:val="28"/>
        </w:rPr>
        <w:fldChar w:fldCharType="begin"/>
      </w:r>
      <w:r>
        <w:rPr>
          <w:rFonts w:eastAsia="仿宋_GB2312"/>
          <w:sz w:val="28"/>
        </w:rPr>
        <w:instrText xml:space="preserve">HYPERLINK "http://www.cslleather.com"</w:instrText>
      </w:r>
      <w:r>
        <w:rPr>
          <w:rFonts w:eastAsia="仿宋_GB2312"/>
          <w:sz w:val="28"/>
        </w:rPr>
        <w:fldChar w:fldCharType="separate"/>
      </w:r>
      <w:r>
        <w:rPr>
          <w:rStyle w:val="10"/>
          <w:rFonts w:eastAsia="仿宋_GB2312"/>
          <w:bCs/>
          <w:color w:val="auto"/>
          <w:sz w:val="28"/>
          <w:szCs w:val="28"/>
          <w:u w:val="none"/>
        </w:rPr>
        <w:t>http://www.cslleather.com</w:t>
      </w:r>
      <w:r>
        <w:rPr>
          <w:rFonts w:eastAsia="仿宋_GB2312"/>
          <w:sz w:val="28"/>
        </w:rPr>
        <w:fldChar w:fldCharType="end"/>
      </w:r>
    </w:p>
    <w:p w14:paraId="762BF4C2">
      <w:pPr>
        <w:spacing w:line="500" w:lineRule="atLeast"/>
        <w:ind w:firstLine="560" w:firstLineChars="200"/>
        <w:outlineLvl w:val="0"/>
        <w:rPr>
          <w:rFonts w:eastAsia="仿宋_GB2312"/>
          <w:sz w:val="28"/>
          <w:szCs w:val="28"/>
        </w:rPr>
      </w:pPr>
      <w:r>
        <w:rPr>
          <w:rFonts w:eastAsia="仿宋_GB2312"/>
          <w:bCs/>
          <w:sz w:val="28"/>
          <w:szCs w:val="28"/>
        </w:rPr>
        <w:t>微信公众号：</w:t>
      </w:r>
      <w:r>
        <w:rPr>
          <w:rFonts w:eastAsia="仿宋_GB2312"/>
          <w:sz w:val="28"/>
          <w:szCs w:val="28"/>
        </w:rPr>
        <w:t>中国皮具文化园</w:t>
      </w:r>
    </w:p>
    <w:p w14:paraId="2AF70EE2">
      <w:pPr>
        <w:spacing w:line="500" w:lineRule="atLeast"/>
        <w:ind w:firstLine="562" w:firstLineChars="200"/>
        <w:outlineLvl w:val="0"/>
        <w:rPr>
          <w:rFonts w:eastAsia="仿宋_GB2312"/>
          <w:b/>
          <w:bCs/>
          <w:sz w:val="28"/>
          <w:szCs w:val="28"/>
        </w:rPr>
      </w:pPr>
      <w:r>
        <w:rPr>
          <w:rFonts w:eastAsia="仿宋_GB2312"/>
          <w:b/>
          <w:bCs/>
          <w:sz w:val="28"/>
          <w:szCs w:val="28"/>
        </w:rPr>
        <w:t>2、总决赛</w:t>
      </w:r>
    </w:p>
    <w:p w14:paraId="23719BC6">
      <w:pPr>
        <w:spacing w:line="500" w:lineRule="atLeast"/>
        <w:ind w:firstLine="560" w:firstLineChars="200"/>
        <w:outlineLvl w:val="0"/>
        <w:rPr>
          <w:rFonts w:eastAsia="仿宋_GB2312"/>
          <w:bCs/>
          <w:sz w:val="28"/>
          <w:szCs w:val="28"/>
        </w:rPr>
      </w:pPr>
      <w:r>
        <w:rPr>
          <w:rFonts w:eastAsia="仿宋_GB2312"/>
          <w:bCs/>
          <w:sz w:val="28"/>
          <w:szCs w:val="28"/>
        </w:rPr>
        <w:t>(1)作品提交截止时间：</w:t>
      </w:r>
      <w:r>
        <w:rPr>
          <w:rFonts w:eastAsia="仿宋_GB2312"/>
          <w:b/>
          <w:bCs/>
          <w:sz w:val="28"/>
          <w:szCs w:val="28"/>
        </w:rPr>
        <w:t>202</w:t>
      </w:r>
      <w:r>
        <w:rPr>
          <w:rFonts w:hint="eastAsia" w:eastAsia="仿宋_GB2312"/>
          <w:b/>
          <w:bCs/>
          <w:sz w:val="28"/>
          <w:szCs w:val="28"/>
        </w:rPr>
        <w:t>6</w:t>
      </w:r>
      <w:r>
        <w:rPr>
          <w:rFonts w:eastAsia="仿宋_GB2312"/>
          <w:b/>
          <w:bCs/>
          <w:sz w:val="28"/>
          <w:szCs w:val="28"/>
        </w:rPr>
        <w:t>年5月31日</w:t>
      </w:r>
    </w:p>
    <w:p w14:paraId="49484F46">
      <w:pPr>
        <w:pStyle w:val="3"/>
        <w:spacing w:line="500" w:lineRule="atLeast"/>
        <w:ind w:firstLine="560" w:firstLineChars="200"/>
        <w:rPr>
          <w:rFonts w:ascii="Times New Roman" w:hAnsi="Times New Roman" w:eastAsia="仿宋_GB2312"/>
          <w:bCs/>
          <w:sz w:val="28"/>
        </w:rPr>
      </w:pPr>
      <w:r>
        <w:rPr>
          <w:rFonts w:ascii="Times New Roman" w:hAnsi="Times New Roman" w:eastAsia="仿宋_GB2312"/>
          <w:bCs/>
          <w:sz w:val="28"/>
          <w:szCs w:val="28"/>
        </w:rPr>
        <w:t>(2)提交方式：所有参赛实物作品提交至大赛组委会</w:t>
      </w:r>
    </w:p>
    <w:p w14:paraId="09C0916B">
      <w:pPr>
        <w:spacing w:line="500" w:lineRule="atLeast"/>
        <w:ind w:firstLine="562" w:firstLineChars="200"/>
        <w:outlineLvl w:val="0"/>
        <w:rPr>
          <w:rFonts w:eastAsia="仿宋_GB2312"/>
          <w:b/>
          <w:bCs/>
          <w:sz w:val="28"/>
          <w:szCs w:val="28"/>
        </w:rPr>
      </w:pPr>
      <w:r>
        <w:rPr>
          <w:rFonts w:eastAsia="仿宋_GB2312"/>
          <w:b/>
          <w:bCs/>
          <w:sz w:val="28"/>
          <w:szCs w:val="28"/>
        </w:rPr>
        <w:t>八、联系方式</w:t>
      </w:r>
    </w:p>
    <w:p w14:paraId="095FC82A">
      <w:pPr>
        <w:pStyle w:val="3"/>
        <w:spacing w:line="500" w:lineRule="atLeast"/>
        <w:ind w:firstLine="560" w:firstLineChars="200"/>
        <w:rPr>
          <w:rFonts w:ascii="Times New Roman" w:hAnsi="Times New Roman" w:eastAsia="仿宋_GB2312"/>
          <w:sz w:val="28"/>
          <w:szCs w:val="28"/>
        </w:rPr>
      </w:pPr>
      <w:r>
        <w:rPr>
          <w:rFonts w:ascii="Times New Roman" w:hAnsi="Times New Roman" w:eastAsia="仿宋_GB2312"/>
          <w:sz w:val="28"/>
          <w:szCs w:val="28"/>
        </w:rPr>
        <w:t>大赛组委会</w:t>
      </w:r>
    </w:p>
    <w:p w14:paraId="33F4ADAE">
      <w:pPr>
        <w:pStyle w:val="3"/>
        <w:spacing w:line="500" w:lineRule="atLeast"/>
        <w:ind w:firstLine="560" w:firstLineChars="200"/>
        <w:rPr>
          <w:rFonts w:ascii="Times New Roman" w:hAnsi="Times New Roman" w:eastAsia="仿宋_GB2312"/>
          <w:bCs/>
          <w:sz w:val="28"/>
        </w:rPr>
      </w:pPr>
      <w:r>
        <w:rPr>
          <w:rFonts w:ascii="Times New Roman" w:hAnsi="Times New Roman" w:eastAsia="仿宋_GB2312"/>
          <w:bCs/>
          <w:sz w:val="28"/>
        </w:rPr>
        <w:t>联系人：温晓君</w:t>
      </w:r>
    </w:p>
    <w:p w14:paraId="297FE4E5">
      <w:pPr>
        <w:pStyle w:val="3"/>
        <w:spacing w:line="500" w:lineRule="atLeast"/>
        <w:ind w:firstLine="560" w:firstLineChars="200"/>
        <w:rPr>
          <w:rFonts w:ascii="Times New Roman" w:hAnsi="Times New Roman" w:eastAsia="仿宋_GB2312"/>
          <w:bCs/>
          <w:sz w:val="28"/>
        </w:rPr>
      </w:pPr>
      <w:r>
        <w:rPr>
          <w:rFonts w:ascii="Times New Roman" w:hAnsi="Times New Roman" w:eastAsia="仿宋_GB2312"/>
          <w:bCs/>
          <w:sz w:val="28"/>
        </w:rPr>
        <w:t>电话：18926228213</w:t>
      </w:r>
    </w:p>
    <w:p w14:paraId="7F8C2097">
      <w:pPr>
        <w:pStyle w:val="3"/>
        <w:spacing w:line="500" w:lineRule="atLeast"/>
        <w:ind w:firstLine="560" w:firstLineChars="200"/>
        <w:rPr>
          <w:rFonts w:ascii="Times New Roman" w:hAnsi="Times New Roman" w:eastAsia="仿宋_GB2312"/>
          <w:bCs/>
          <w:sz w:val="28"/>
        </w:rPr>
      </w:pPr>
      <w:r>
        <w:rPr>
          <w:rFonts w:ascii="Times New Roman" w:hAnsi="Times New Roman" w:eastAsia="仿宋_GB2312"/>
          <w:bCs/>
          <w:sz w:val="28"/>
          <w:lang w:val="fr-FR"/>
        </w:rPr>
        <w:t>邮箱：</w:t>
      </w:r>
      <w:r>
        <w:rPr>
          <w:rFonts w:ascii="Times New Roman" w:hAnsi="Times New Roman" w:eastAsia="仿宋_GB2312"/>
          <w:sz w:val="28"/>
        </w:rPr>
        <w:fldChar w:fldCharType="begin"/>
      </w:r>
      <w:r>
        <w:rPr>
          <w:rFonts w:ascii="Times New Roman" w:hAnsi="Times New Roman" w:eastAsia="仿宋_GB2312"/>
          <w:sz w:val="28"/>
        </w:rPr>
        <w:instrText xml:space="preserve">HYPERLINK "mailto:bagcontest@126.com"</w:instrText>
      </w:r>
      <w:r>
        <w:rPr>
          <w:rFonts w:ascii="Times New Roman" w:hAnsi="Times New Roman" w:eastAsia="仿宋_GB2312"/>
          <w:sz w:val="28"/>
        </w:rPr>
        <w:fldChar w:fldCharType="separate"/>
      </w:r>
      <w:r>
        <w:rPr>
          <w:rFonts w:ascii="Times New Roman" w:hAnsi="Times New Roman" w:eastAsia="仿宋_GB2312"/>
          <w:bCs/>
          <w:sz w:val="28"/>
        </w:rPr>
        <w:t>bagcontest@126.com</w:t>
      </w:r>
      <w:r>
        <w:rPr>
          <w:rFonts w:ascii="Times New Roman" w:hAnsi="Times New Roman" w:eastAsia="仿宋_GB2312"/>
          <w:sz w:val="28"/>
        </w:rPr>
        <w:fldChar w:fldCharType="end"/>
      </w:r>
    </w:p>
    <w:p w14:paraId="12688D9C">
      <w:pPr>
        <w:pStyle w:val="3"/>
        <w:spacing w:line="500" w:lineRule="atLeast"/>
        <w:ind w:firstLine="560" w:firstLineChars="200"/>
        <w:rPr>
          <w:rFonts w:ascii="Times New Roman" w:hAnsi="Times New Roman" w:eastAsia="仿宋_GB2312"/>
          <w:bCs/>
          <w:sz w:val="28"/>
        </w:rPr>
      </w:pPr>
      <w:r>
        <w:rPr>
          <w:rFonts w:ascii="Times New Roman" w:hAnsi="Times New Roman" w:eastAsia="仿宋_GB2312"/>
          <w:bCs/>
          <w:sz w:val="28"/>
        </w:rPr>
        <w:t>地址：广州市花都区狮岭镇阳光路6号，510850</w:t>
      </w:r>
    </w:p>
    <w:p w14:paraId="2764AFEF">
      <w:pPr>
        <w:pStyle w:val="3"/>
        <w:spacing w:line="500" w:lineRule="atLeast"/>
        <w:ind w:firstLine="562" w:firstLineChars="200"/>
        <w:rPr>
          <w:rFonts w:ascii="Times New Roman" w:hAnsi="Times New Roman" w:eastAsia="仿宋_GB2312"/>
          <w:b/>
          <w:bCs/>
          <w:sz w:val="28"/>
          <w:szCs w:val="28"/>
        </w:rPr>
      </w:pPr>
      <w:r>
        <w:rPr>
          <w:rFonts w:ascii="Times New Roman" w:hAnsi="Times New Roman" w:eastAsia="仿宋_GB2312"/>
          <w:b/>
          <w:bCs/>
          <w:sz w:val="28"/>
          <w:szCs w:val="28"/>
        </w:rPr>
        <w:t>九、评选结果公布</w:t>
      </w:r>
    </w:p>
    <w:p w14:paraId="0DD105DC">
      <w:pPr>
        <w:spacing w:line="500" w:lineRule="atLeast"/>
        <w:ind w:firstLine="560" w:firstLineChars="200"/>
        <w:outlineLvl w:val="0"/>
        <w:rPr>
          <w:rFonts w:eastAsia="仿宋_GB2312"/>
          <w:bCs/>
          <w:sz w:val="28"/>
          <w:szCs w:val="28"/>
        </w:rPr>
      </w:pPr>
      <w:r>
        <w:rPr>
          <w:rFonts w:eastAsia="仿宋_GB2312"/>
          <w:sz w:val="28"/>
        </w:rPr>
        <w:t>在初赛和决赛评选结束后，大赛组委会将通过指定网站中国皮革网</w:t>
      </w:r>
      <w:r>
        <w:rPr>
          <w:rFonts w:eastAsia="仿宋_GB2312"/>
          <w:sz w:val="28"/>
        </w:rPr>
        <w:fldChar w:fldCharType="begin"/>
      </w:r>
      <w:r>
        <w:rPr>
          <w:rFonts w:eastAsia="仿宋_GB2312"/>
          <w:sz w:val="28"/>
        </w:rPr>
        <w:instrText xml:space="preserve">HYPERLINK "http://www.chinaleather.org"</w:instrText>
      </w:r>
      <w:r>
        <w:rPr>
          <w:rFonts w:eastAsia="仿宋_GB2312"/>
          <w:sz w:val="28"/>
        </w:rPr>
        <w:fldChar w:fldCharType="separate"/>
      </w:r>
      <w:r>
        <w:rPr>
          <w:rFonts w:eastAsia="仿宋_GB2312"/>
          <w:sz w:val="28"/>
          <w:szCs w:val="28"/>
        </w:rPr>
        <w:t>http://www.chinaleather.org</w:t>
      </w:r>
      <w:r>
        <w:rPr>
          <w:rFonts w:eastAsia="仿宋_GB2312"/>
          <w:sz w:val="28"/>
        </w:rPr>
        <w:fldChar w:fldCharType="end"/>
      </w:r>
      <w:r>
        <w:rPr>
          <w:rFonts w:eastAsia="仿宋_GB2312"/>
          <w:sz w:val="28"/>
          <w:szCs w:val="28"/>
        </w:rPr>
        <w:t>、</w:t>
      </w:r>
      <w:r>
        <w:rPr>
          <w:rFonts w:eastAsia="仿宋_GB2312"/>
          <w:bCs/>
          <w:sz w:val="28"/>
          <w:szCs w:val="28"/>
        </w:rPr>
        <w:t>中国皮具之都网</w:t>
      </w:r>
      <w:r>
        <w:rPr>
          <w:rFonts w:eastAsia="仿宋_GB2312"/>
          <w:sz w:val="28"/>
        </w:rPr>
        <w:fldChar w:fldCharType="begin"/>
      </w:r>
      <w:r>
        <w:rPr>
          <w:rFonts w:eastAsia="仿宋_GB2312"/>
          <w:sz w:val="28"/>
        </w:rPr>
        <w:instrText xml:space="preserve">HYPERLINK "http://www.cslleather.com"</w:instrText>
      </w:r>
      <w:r>
        <w:rPr>
          <w:rFonts w:eastAsia="仿宋_GB2312"/>
          <w:sz w:val="28"/>
        </w:rPr>
        <w:fldChar w:fldCharType="separate"/>
      </w:r>
      <w:r>
        <w:rPr>
          <w:rStyle w:val="10"/>
          <w:rFonts w:eastAsia="仿宋_GB2312"/>
          <w:bCs/>
          <w:color w:val="auto"/>
          <w:sz w:val="28"/>
          <w:szCs w:val="28"/>
          <w:u w:val="none"/>
        </w:rPr>
        <w:t>http://www.cslleather.com</w:t>
      </w:r>
      <w:r>
        <w:rPr>
          <w:rFonts w:eastAsia="仿宋_GB2312"/>
          <w:sz w:val="28"/>
        </w:rPr>
        <w:fldChar w:fldCharType="end"/>
      </w:r>
      <w:r>
        <w:rPr>
          <w:rStyle w:val="10"/>
          <w:rFonts w:eastAsia="仿宋_GB2312"/>
          <w:bCs/>
          <w:color w:val="auto"/>
          <w:sz w:val="28"/>
          <w:szCs w:val="28"/>
          <w:u w:val="none"/>
        </w:rPr>
        <w:t>，</w:t>
      </w:r>
    </w:p>
    <w:p w14:paraId="61BC1EB2">
      <w:pPr>
        <w:pStyle w:val="3"/>
        <w:spacing w:line="500" w:lineRule="atLeast"/>
        <w:ind w:firstLine="560" w:firstLineChars="200"/>
        <w:rPr>
          <w:rFonts w:ascii="Times New Roman" w:hAnsi="Times New Roman" w:eastAsia="仿宋_GB2312"/>
          <w:b/>
          <w:bCs/>
          <w:sz w:val="28"/>
          <w:szCs w:val="28"/>
        </w:rPr>
      </w:pPr>
      <w:r>
        <w:rPr>
          <w:rFonts w:ascii="Times New Roman" w:hAnsi="Times New Roman" w:eastAsia="仿宋_GB2312"/>
          <w:sz w:val="28"/>
        </w:rPr>
        <w:t>微信公众号(中国皮革协会、</w:t>
      </w:r>
      <w:r>
        <w:rPr>
          <w:rFonts w:ascii="Times New Roman" w:hAnsi="Times New Roman" w:eastAsia="仿宋_GB2312"/>
          <w:sz w:val="28"/>
          <w:szCs w:val="28"/>
        </w:rPr>
        <w:t>中国皮具文化园)</w:t>
      </w:r>
      <w:r>
        <w:rPr>
          <w:rFonts w:ascii="Times New Roman" w:hAnsi="Times New Roman" w:eastAsia="仿宋_GB2312"/>
          <w:sz w:val="28"/>
        </w:rPr>
        <w:t>公布评选结果，请参赛者留意查询。</w:t>
      </w:r>
    </w:p>
    <w:p w14:paraId="5B3ADB11">
      <w:pPr>
        <w:spacing w:line="500" w:lineRule="atLeast"/>
        <w:ind w:firstLine="562" w:firstLineChars="200"/>
        <w:rPr>
          <w:rFonts w:eastAsia="仿宋_GB2312"/>
          <w:b/>
          <w:bCs/>
          <w:sz w:val="28"/>
          <w:szCs w:val="28"/>
        </w:rPr>
      </w:pPr>
      <w:r>
        <w:rPr>
          <w:rFonts w:eastAsia="仿宋_GB2312"/>
          <w:b/>
          <w:bCs/>
          <w:sz w:val="28"/>
          <w:szCs w:val="28"/>
        </w:rPr>
        <w:t>十、其他</w:t>
      </w:r>
    </w:p>
    <w:p w14:paraId="09BB9E14">
      <w:pPr>
        <w:spacing w:line="500" w:lineRule="atLeast"/>
        <w:ind w:firstLine="560" w:firstLineChars="200"/>
        <w:rPr>
          <w:rFonts w:eastAsia="仿宋_GB2312"/>
          <w:sz w:val="28"/>
          <w:szCs w:val="28"/>
        </w:rPr>
      </w:pPr>
      <w:r>
        <w:rPr>
          <w:rFonts w:eastAsia="仿宋_GB2312"/>
          <w:sz w:val="28"/>
          <w:szCs w:val="28"/>
        </w:rPr>
        <w:t>1、大赛主办单位或其授权单位有权应用、宣传、出版、展示全部参赛作品，无须向参赛者支付版权等任何费用；</w:t>
      </w:r>
    </w:p>
    <w:p w14:paraId="40385321">
      <w:pPr>
        <w:spacing w:line="500" w:lineRule="atLeast"/>
        <w:ind w:firstLine="560" w:firstLineChars="200"/>
        <w:rPr>
          <w:rFonts w:eastAsia="仿宋_GB2312"/>
          <w:sz w:val="28"/>
          <w:szCs w:val="28"/>
        </w:rPr>
      </w:pPr>
      <w:r>
        <w:rPr>
          <w:rFonts w:eastAsia="仿宋_GB2312"/>
          <w:sz w:val="28"/>
          <w:szCs w:val="28"/>
        </w:rPr>
        <w:t>2、本届大赛获奖作品在下届大赛结束后，经参赛者申请后方可退还；</w:t>
      </w:r>
    </w:p>
    <w:p w14:paraId="2490EDAD">
      <w:pPr>
        <w:pStyle w:val="2"/>
        <w:adjustRightInd w:val="0"/>
        <w:snapToGrid w:val="0"/>
        <w:spacing w:after="0" w:line="500" w:lineRule="atLeast"/>
        <w:ind w:firstLine="560" w:firstLineChars="200"/>
        <w:rPr>
          <w:rFonts w:eastAsia="仿宋_GB2312"/>
          <w:sz w:val="28"/>
          <w:szCs w:val="28"/>
        </w:rPr>
      </w:pPr>
      <w:r>
        <w:rPr>
          <w:rFonts w:eastAsia="仿宋_GB2312"/>
          <w:sz w:val="28"/>
          <w:szCs w:val="28"/>
        </w:rPr>
        <w:t>3、参赛作品设计版权归署名作者所有，参赛者不得提供侵权作品。大赛组委会无义务对参赛作品涉及的所有权及知识产权作实质性审查。任何参赛者提供的参赛作品侵犯或被指控侵犯知识产权，包括不限于专利权、商标权、设计版权等和或所有权、其他权利等为理由而提出的一切直接或间接的索偿及法律责任，概由参赛者自行承担，与大赛组织者无关；</w:t>
      </w:r>
    </w:p>
    <w:p w14:paraId="44EDF5BD">
      <w:pPr>
        <w:pStyle w:val="2"/>
        <w:adjustRightInd w:val="0"/>
        <w:snapToGrid w:val="0"/>
        <w:spacing w:after="0" w:line="500" w:lineRule="atLeast"/>
        <w:ind w:firstLine="560" w:firstLineChars="200"/>
        <w:rPr>
          <w:rFonts w:eastAsia="仿宋_GB2312"/>
          <w:sz w:val="28"/>
          <w:szCs w:val="28"/>
        </w:rPr>
      </w:pPr>
      <w:r>
        <w:rPr>
          <w:rFonts w:eastAsia="仿宋_GB2312"/>
          <w:sz w:val="28"/>
          <w:szCs w:val="28"/>
        </w:rPr>
        <w:t>4、若因非人为因素导致参赛作品受损、遗失等情况属不可控因素，大赛组委会不承担连带责任；</w:t>
      </w:r>
    </w:p>
    <w:p w14:paraId="5221F3C9">
      <w:pPr>
        <w:pStyle w:val="2"/>
        <w:adjustRightInd w:val="0"/>
        <w:snapToGrid w:val="0"/>
        <w:spacing w:after="0" w:line="500" w:lineRule="atLeast"/>
        <w:ind w:firstLine="560" w:firstLineChars="200"/>
        <w:rPr>
          <w:rFonts w:eastAsia="仿宋_GB2312"/>
          <w:sz w:val="28"/>
          <w:szCs w:val="28"/>
        </w:rPr>
      </w:pPr>
      <w:r>
        <w:rPr>
          <w:rFonts w:eastAsia="仿宋_GB2312"/>
          <w:sz w:val="28"/>
          <w:szCs w:val="28"/>
        </w:rPr>
        <w:t>5、</w:t>
      </w:r>
      <w:bookmarkStart w:id="9" w:name="_Hlk87433049"/>
      <w:r>
        <w:rPr>
          <w:rFonts w:eastAsia="仿宋_GB2312"/>
          <w:sz w:val="28"/>
          <w:szCs w:val="28"/>
        </w:rPr>
        <w:t>参赛选手入围总决赛，</w:t>
      </w:r>
      <w:bookmarkEnd w:id="9"/>
      <w:r>
        <w:rPr>
          <w:rFonts w:eastAsia="仿宋_GB2312"/>
          <w:sz w:val="28"/>
          <w:szCs w:val="28"/>
        </w:rPr>
        <w:t>未按规定提交实物作品参赛，大赛组委会将取消其初赛成绩和奖项；</w:t>
      </w:r>
    </w:p>
    <w:p w14:paraId="6D7B6C7F">
      <w:pPr>
        <w:spacing w:line="500" w:lineRule="atLeast"/>
        <w:ind w:firstLine="560" w:firstLineChars="200"/>
        <w:rPr>
          <w:rFonts w:eastAsia="仿宋_GB2312"/>
          <w:sz w:val="28"/>
          <w:szCs w:val="28"/>
        </w:rPr>
      </w:pPr>
      <w:r>
        <w:rPr>
          <w:rFonts w:eastAsia="仿宋_GB2312"/>
          <w:sz w:val="28"/>
          <w:szCs w:val="28"/>
        </w:rPr>
        <w:t>6、如与大赛的其他宣传资料有出入，以本文件为准；</w:t>
      </w:r>
    </w:p>
    <w:p w14:paraId="743D76A9">
      <w:pPr>
        <w:spacing w:line="500" w:lineRule="atLeast"/>
        <w:ind w:firstLine="560" w:firstLineChars="200"/>
        <w:rPr>
          <w:rFonts w:eastAsia="仿宋_GB2312"/>
          <w:sz w:val="28"/>
          <w:szCs w:val="28"/>
        </w:rPr>
      </w:pPr>
      <w:r>
        <w:rPr>
          <w:rFonts w:eastAsia="仿宋_GB2312"/>
          <w:sz w:val="28"/>
          <w:szCs w:val="28"/>
        </w:rPr>
        <w:t>7、大赛最终解释权归中国皮革协会所有。</w:t>
      </w:r>
    </w:p>
    <w:p w14:paraId="56E53FF6"/>
    <w:sectPr>
      <w:headerReference r:id="rId4" w:type="first"/>
      <w:footerReference r:id="rId7" w:type="first"/>
      <w:headerReference r:id="rId3" w:type="default"/>
      <w:footerReference r:id="rId5" w:type="default"/>
      <w:footerReference r:id="rId6" w:type="even"/>
      <w:pgSz w:w="11906" w:h="16838"/>
      <w:pgMar w:top="1588" w:right="1588" w:bottom="1588" w:left="1588" w:header="851" w:footer="992" w:gutter="0"/>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10" w:usb3="00000000" w:csb0="0004009F"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154FC1">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a:effectLst/>
                    </wps:spPr>
                    <wps:txbx>
                      <w:txbxContent>
                        <w:p w14:paraId="36B4DFC1">
                          <w:pPr>
                            <w:pStyle w:val="4"/>
                            <w:rPr>
                              <w:rStyle w:val="9"/>
                            </w:rPr>
                          </w:pPr>
                          <w:r>
                            <w:fldChar w:fldCharType="begin"/>
                          </w:r>
                          <w:r>
                            <w:rPr>
                              <w:rStyle w:val="9"/>
                            </w:rPr>
                            <w:instrText xml:space="preserve">PAGE  </w:instrText>
                          </w:r>
                          <w:r>
                            <w:fldChar w:fldCharType="separate"/>
                          </w:r>
                          <w:r>
                            <w:rPr>
                              <w:rStyle w:val="9"/>
                            </w:rPr>
                            <w:t>15</w:t>
                          </w:r>
                          <w: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OqXm5zwAAAAUBAAAPAAAAAAAAAAEAIAAAACIAAABkcnMvZG93&#10;bnJldi54bWxQSwECFAAUAAAACACHTuJABhCejgkCAAASBAAADgAAAAAAAAABACAAAAAeAQAAZHJz&#10;L2Uyb0RvYy54bWxQSwUGAAAAAAYABgBZAQAAmQUAAAAA&#10;">
              <v:fill on="f" focussize="0,0"/>
              <v:stroke on="f"/>
              <v:imagedata o:title=""/>
              <o:lock v:ext="edit" aspectratio="f"/>
              <v:textbox inset="0mm,0mm,0mm,0mm" style="mso-fit-shape-to-text:t;">
                <w:txbxContent>
                  <w:p w14:paraId="36B4DFC1">
                    <w:pPr>
                      <w:pStyle w:val="4"/>
                      <w:rPr>
                        <w:rStyle w:val="9"/>
                      </w:rPr>
                    </w:pPr>
                    <w:r>
                      <w:fldChar w:fldCharType="begin"/>
                    </w:r>
                    <w:r>
                      <w:rPr>
                        <w:rStyle w:val="9"/>
                      </w:rPr>
                      <w:instrText xml:space="preserve">PAGE  </w:instrText>
                    </w:r>
                    <w:r>
                      <w:fldChar w:fldCharType="separate"/>
                    </w:r>
                    <w:r>
                      <w:rPr>
                        <w:rStyle w:val="9"/>
                      </w:rPr>
                      <w:t>15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F5D4F9">
    <w:pPr>
      <w:pStyle w:val="4"/>
      <w:framePr w:wrap="around" w:vAnchor="text" w:hAnchor="margin" w:xAlign="center" w:y="1"/>
      <w:rPr>
        <w:rStyle w:val="9"/>
      </w:rPr>
    </w:pPr>
    <w:r>
      <w:fldChar w:fldCharType="begin"/>
    </w:r>
    <w:r>
      <w:rPr>
        <w:rStyle w:val="9"/>
      </w:rPr>
      <w:instrText xml:space="preserve">PAGE  </w:instrText>
    </w:r>
    <w:r>
      <w:fldChar w:fldCharType="end"/>
    </w:r>
  </w:p>
  <w:p w14:paraId="585942A1">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ECA67">
    <w:pPr>
      <w:pStyle w:val="4"/>
      <w:jc w:val="center"/>
    </w:pPr>
    <w:r>
      <mc:AlternateContent>
        <mc:Choice Requires="wps">
          <w:drawing>
            <wp:anchor distT="0" distB="0" distL="114300" distR="114300" simplePos="0" relativeHeight="251660288" behindDoc="0" locked="0" layoutInCell="1" allowOverlap="1">
              <wp:simplePos x="0" y="0"/>
              <wp:positionH relativeFrom="margin">
                <wp:posOffset>4262120</wp:posOffset>
              </wp:positionH>
              <wp:positionV relativeFrom="paragraph">
                <wp:posOffset>-13970</wp:posOffset>
              </wp:positionV>
              <wp:extent cx="220980" cy="172085"/>
              <wp:effectExtent l="0" t="0" r="0" b="0"/>
              <wp:wrapNone/>
              <wp:docPr id="2" name="文本框 2"/>
              <wp:cNvGraphicFramePr/>
              <a:graphic xmlns:a="http://schemas.openxmlformats.org/drawingml/2006/main">
                <a:graphicData uri="http://schemas.microsoft.com/office/word/2010/wordprocessingShape">
                  <wps:wsp>
                    <wps:cNvSpPr txBox="1">
                      <a:spLocks noChangeArrowheads="1"/>
                    </wps:cNvSpPr>
                    <wps:spPr bwMode="auto">
                      <a:xfrm>
                        <a:off x="0" y="0"/>
                        <a:ext cx="220853" cy="171907"/>
                      </a:xfrm>
                      <a:prstGeom prst="rect">
                        <a:avLst/>
                      </a:prstGeom>
                      <a:noFill/>
                      <a:ln>
                        <a:noFill/>
                      </a:ln>
                      <a:effectLst/>
                    </wps:spPr>
                    <wps:txbx>
                      <w:txbxContent>
                        <w:p w14:paraId="2ECDF3E9">
                          <w:pPr>
                            <w:snapToGrid w:val="0"/>
                            <w:rPr>
                              <w:sz w:val="18"/>
                            </w:rPr>
                          </w:pPr>
                          <w:r>
                            <w:rPr>
                              <w:sz w:val="18"/>
                            </w:rPr>
                            <w:t>-</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11</w:t>
                          </w:r>
                          <w:r>
                            <w:rPr>
                              <w:rFonts w:hint="eastAsia"/>
                              <w:sz w:val="18"/>
                            </w:rPr>
                            <w:fldChar w:fldCharType="end"/>
                          </w:r>
                          <w:r>
                            <w:rPr>
                              <w:sz w:val="18"/>
                            </w:rPr>
                            <w:t>-</w:t>
                          </w:r>
                        </w:p>
                      </w:txbxContent>
                    </wps:txbx>
                    <wps:bodyPr rot="0" vert="horz" wrap="square" lIns="0" tIns="0" rIns="0" bIns="0" anchor="t" anchorCtr="0" upright="1">
                      <a:noAutofit/>
                    </wps:bodyPr>
                  </wps:wsp>
                </a:graphicData>
              </a:graphic>
            </wp:anchor>
          </w:drawing>
        </mc:Choice>
        <mc:Fallback>
          <w:pict>
            <v:shape id="_x0000_s1026" o:spid="_x0000_s1026" o:spt="202" type="#_x0000_t202" style="position:absolute;left:0pt;margin-left:335.6pt;margin-top:-1.1pt;height:13.55pt;width:17.4pt;mso-position-horizontal-relative:margin;z-index:251660288;mso-width-relative:page;mso-height-relative:page;" filled="f" stroked="f" coordsize="21600,21600" o:gfxdata="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BNJxZTYAAAACQEAAA8AAAAAAAAA&#10;AQAgAAAAIgAAAGRycy9kb3ducmV2LnhtbFBLAQIUABQAAAAIAIdO4kDL1zfjEQIAABIEAAAOAAAA&#10;AAAAAAEAIAAAACcBAABkcnMvZTJvRG9jLnhtbFBLBQYAAAAABgAGAFkBAACqBQAAAAA=&#10;">
              <v:fill on="f" focussize="0,0"/>
              <v:stroke on="f"/>
              <v:imagedata o:title=""/>
              <o:lock v:ext="edit" aspectratio="f"/>
              <v:textbox inset="0mm,0mm,0mm,0mm">
                <w:txbxContent>
                  <w:p w14:paraId="2ECDF3E9">
                    <w:pPr>
                      <w:snapToGrid w:val="0"/>
                      <w:rPr>
                        <w:sz w:val="18"/>
                      </w:rPr>
                    </w:pPr>
                    <w:r>
                      <w:rPr>
                        <w:sz w:val="18"/>
                      </w:rPr>
                      <w:t>-</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11</w:t>
                    </w:r>
                    <w:r>
                      <w:rPr>
                        <w:rFonts w:hint="eastAsia"/>
                        <w:sz w:val="18"/>
                      </w:rPr>
                      <w:fldChar w:fldCharType="end"/>
                    </w:r>
                    <w:r>
                      <w:rPr>
                        <w:sz w:val="18"/>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730204">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A7B99E">
    <w:pPr>
      <w:tabs>
        <w:tab w:val="left" w:pos="339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845242"/>
    <w:multiLevelType w:val="multilevel"/>
    <w:tmpl w:val="35845242"/>
    <w:lvl w:ilvl="0" w:tentative="0">
      <w:start w:val="7"/>
      <w:numFmt w:val="japaneseCounting"/>
      <w:lvlText w:val="%1、"/>
      <w:lvlJc w:val="left"/>
      <w:pPr>
        <w:ind w:left="1282" w:hanging="720"/>
      </w:pPr>
      <w:rPr>
        <w:rFonts w:hint="default"/>
      </w:rPr>
    </w:lvl>
    <w:lvl w:ilvl="1" w:tentative="0">
      <w:start w:val="1"/>
      <w:numFmt w:val="decimal"/>
      <w:lvlText w:val="%2、"/>
      <w:lvlJc w:val="left"/>
      <w:pPr>
        <w:ind w:left="1702" w:hanging="720"/>
      </w:pPr>
      <w:rPr>
        <w:rFonts w:hint="default"/>
      </w:rPr>
    </w:lvl>
    <w:lvl w:ilvl="2" w:tentative="0">
      <w:start w:val="1"/>
      <w:numFmt w:val="lowerRoman"/>
      <w:lvlText w:val="%3."/>
      <w:lvlJc w:val="right"/>
      <w:pPr>
        <w:ind w:left="1822" w:hanging="420"/>
      </w:pPr>
    </w:lvl>
    <w:lvl w:ilvl="3" w:tentative="0">
      <w:start w:val="1"/>
      <w:numFmt w:val="decimal"/>
      <w:lvlText w:val="%4."/>
      <w:lvlJc w:val="left"/>
      <w:pPr>
        <w:ind w:left="2242" w:hanging="420"/>
      </w:pPr>
    </w:lvl>
    <w:lvl w:ilvl="4" w:tentative="0">
      <w:start w:val="1"/>
      <w:numFmt w:val="lowerLetter"/>
      <w:lvlText w:val="%5)"/>
      <w:lvlJc w:val="left"/>
      <w:pPr>
        <w:ind w:left="2662" w:hanging="420"/>
      </w:pPr>
    </w:lvl>
    <w:lvl w:ilvl="5" w:tentative="0">
      <w:start w:val="1"/>
      <w:numFmt w:val="lowerRoman"/>
      <w:lvlText w:val="%6."/>
      <w:lvlJc w:val="right"/>
      <w:pPr>
        <w:ind w:left="3082" w:hanging="420"/>
      </w:pPr>
    </w:lvl>
    <w:lvl w:ilvl="6" w:tentative="0">
      <w:start w:val="1"/>
      <w:numFmt w:val="decimal"/>
      <w:lvlText w:val="%7."/>
      <w:lvlJc w:val="left"/>
      <w:pPr>
        <w:ind w:left="3502" w:hanging="420"/>
      </w:pPr>
    </w:lvl>
    <w:lvl w:ilvl="7" w:tentative="0">
      <w:start w:val="1"/>
      <w:numFmt w:val="lowerLetter"/>
      <w:lvlText w:val="%8)"/>
      <w:lvlJc w:val="left"/>
      <w:pPr>
        <w:ind w:left="3922" w:hanging="420"/>
      </w:pPr>
    </w:lvl>
    <w:lvl w:ilvl="8" w:tentative="0">
      <w:start w:val="1"/>
      <w:numFmt w:val="lowerRoman"/>
      <w:lvlText w:val="%9."/>
      <w:lvlJc w:val="right"/>
      <w:pPr>
        <w:ind w:left="434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686D8B"/>
    <w:rsid w:val="7BAA3D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w:basedOn w:val="1"/>
    <w:uiPriority w:val="0"/>
    <w:pPr>
      <w:spacing w:after="120"/>
    </w:pPr>
  </w:style>
  <w:style w:type="paragraph" w:styleId="3">
    <w:name w:val="Plain Text"/>
    <w:basedOn w:val="1"/>
    <w:qFormat/>
    <w:uiPriority w:val="0"/>
    <w:rPr>
      <w:rFonts w:ascii="宋体" w:hAnsi="Courier New" w:eastAsia="等线"/>
      <w:kern w:val="0"/>
      <w:sz w:val="20"/>
      <w:szCs w:val="21"/>
    </w:rPr>
  </w:style>
  <w:style w:type="paragraph" w:styleId="4">
    <w:name w:val="footer"/>
    <w:basedOn w:val="1"/>
    <w:uiPriority w:val="99"/>
    <w:pPr>
      <w:tabs>
        <w:tab w:val="center" w:pos="4153"/>
        <w:tab w:val="right" w:pos="8306"/>
      </w:tabs>
      <w:snapToGrid w:val="0"/>
      <w:jc w:val="left"/>
    </w:pPr>
    <w:rPr>
      <w:rFonts w:ascii="等线" w:hAnsi="等线" w:eastAsia="等线"/>
      <w:kern w:val="0"/>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6">
    <w:name w:val="Body Text Indent 3"/>
    <w:basedOn w:val="1"/>
    <w:uiPriority w:val="0"/>
    <w:pPr>
      <w:adjustRightInd w:val="0"/>
      <w:spacing w:line="500" w:lineRule="exact"/>
      <w:ind w:firstLine="562" w:firstLineChars="200"/>
      <w:textAlignment w:val="baseline"/>
    </w:pPr>
    <w:rPr>
      <w:rFonts w:ascii="宋体" w:hAnsi="宋体" w:eastAsia="等线"/>
      <w:b/>
      <w:bCs/>
      <w:color w:val="000000"/>
      <w:kern w:val="0"/>
      <w:sz w:val="28"/>
      <w:szCs w:val="28"/>
    </w:rPr>
  </w:style>
  <w:style w:type="character" w:styleId="9">
    <w:name w:val="page number"/>
    <w:qFormat/>
    <w:uiPriority w:val="0"/>
  </w:style>
  <w:style w:type="character" w:styleId="10">
    <w:name w:val="Hyperlink"/>
    <w:qFormat/>
    <w:uiPriority w:val="99"/>
    <w:rPr>
      <w:color w:val="0000FF"/>
      <w:u w:val="single"/>
    </w:rPr>
  </w:style>
  <w:style w:type="paragraph" w:styleId="11">
    <w:name w:val="List Paragraph"/>
    <w:basedOn w:val="1"/>
    <w:qFormat/>
    <w:uiPriority w:val="34"/>
    <w:pPr>
      <w:autoSpaceDE w:val="0"/>
      <w:autoSpaceDN w:val="0"/>
      <w:ind w:left="148" w:hanging="423"/>
      <w:jc w:val="left"/>
    </w:pPr>
    <w:rPr>
      <w:rFonts w:ascii="仿宋" w:hAnsi="仿宋" w:eastAsia="仿宋" w:cs="仿宋"/>
      <w:kern w:val="0"/>
      <w:sz w:val="22"/>
      <w:szCs w:val="22"/>
      <w:lang w:val="zh-CN" w:bidi="zh-CN"/>
    </w:rPr>
  </w:style>
  <w:style w:type="character" w:customStyle="1" w:styleId="12">
    <w:name w:val="font71"/>
    <w:qFormat/>
    <w:uiPriority w:val="0"/>
    <w:rPr>
      <w:rFonts w:hint="default" w:ascii="Times New Roman" w:hAnsi="Times New Roman" w:cs="Times New Roman"/>
      <w:b/>
      <w:color w:val="000000"/>
      <w:sz w:val="22"/>
      <w:szCs w:val="22"/>
      <w:u w:val="none"/>
    </w:rPr>
  </w:style>
  <w:style w:type="character" w:customStyle="1" w:styleId="13">
    <w:name w:val="font81"/>
    <w:qFormat/>
    <w:uiPriority w:val="0"/>
    <w:rPr>
      <w:rFonts w:hint="default" w:ascii="Times New Roman" w:hAnsi="Times New Roman" w:cs="Times New Roman"/>
      <w:b/>
      <w:color w:val="000000"/>
      <w:sz w:val="22"/>
      <w:szCs w:val="22"/>
      <w:u w:val="singl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2025-11-26T07:20:06Z</dcterms:created>
  <dc:creator>潘飞</dc:creator>
  <cp:lastModifiedBy>潘飞</cp:lastModifiedBy>
  <dcterms:modified xsi:type="dcterms:W3CDTF">2025-11-26T07:21:47Z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5589CE93EA064D3C9708351DAFA71867_13</vt:lpwstr>
  </property>
</Properties>
</file>